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6B3EAD" w:rsidRPr="0066309A" w:rsidTr="0066309A">
        <w:tc>
          <w:tcPr>
            <w:tcW w:w="3348" w:type="dxa"/>
          </w:tcPr>
          <w:p w:rsidR="006B3EAD" w:rsidRPr="0066309A" w:rsidRDefault="00914A60" w:rsidP="0066309A">
            <w:pPr>
              <w:spacing w:before="120"/>
              <w:jc w:val="center"/>
              <w:rPr>
                <w:rFonts w:ascii="Arial" w:eastAsia="Times New Roman" w:hAnsi="Arial" w:cs="Arial"/>
                <w:b/>
                <w:color w:val="auto"/>
                <w:sz w:val="20"/>
                <w:szCs w:val="20"/>
              </w:rPr>
            </w:pPr>
            <w:bookmarkStart w:id="0" w:name="_GoBack"/>
            <w:bookmarkEnd w:id="0"/>
            <w:r w:rsidRPr="0066309A">
              <w:rPr>
                <w:rFonts w:ascii="Arial" w:eastAsia="Times New Roman" w:hAnsi="Arial" w:cs="Arial"/>
                <w:b/>
                <w:color w:val="auto"/>
                <w:sz w:val="20"/>
                <w:szCs w:val="20"/>
                <w:lang w:val="en-US"/>
              </w:rPr>
              <w:t>CHÍNH PHỦ</w:t>
            </w:r>
            <w:r w:rsidR="006B3EAD" w:rsidRPr="0066309A">
              <w:rPr>
                <w:rFonts w:ascii="Arial" w:eastAsia="Times New Roman" w:hAnsi="Arial" w:cs="Arial"/>
                <w:b/>
                <w:color w:val="auto"/>
                <w:sz w:val="20"/>
                <w:szCs w:val="20"/>
              </w:rPr>
              <w:br/>
              <w:t>-------</w:t>
            </w:r>
          </w:p>
        </w:tc>
        <w:tc>
          <w:tcPr>
            <w:tcW w:w="5508" w:type="dxa"/>
          </w:tcPr>
          <w:p w:rsidR="006B3EAD" w:rsidRPr="0066309A" w:rsidRDefault="006B3EAD" w:rsidP="0066309A">
            <w:pPr>
              <w:spacing w:before="120"/>
              <w:jc w:val="center"/>
              <w:rPr>
                <w:rFonts w:ascii="Arial" w:eastAsia="Times New Roman" w:hAnsi="Arial" w:cs="Arial"/>
                <w:color w:val="auto"/>
                <w:sz w:val="20"/>
                <w:szCs w:val="20"/>
              </w:rPr>
            </w:pPr>
            <w:r w:rsidRPr="0066309A">
              <w:rPr>
                <w:rFonts w:ascii="Arial" w:eastAsia="Times New Roman" w:hAnsi="Arial" w:cs="Arial"/>
                <w:b/>
                <w:color w:val="auto"/>
                <w:sz w:val="20"/>
                <w:szCs w:val="20"/>
              </w:rPr>
              <w:t>CỘNG HÒA XÃ HỘI CHỦ NGHĨA VIỆT NAM</w:t>
            </w:r>
            <w:r w:rsidRPr="0066309A">
              <w:rPr>
                <w:rFonts w:ascii="Arial" w:eastAsia="Times New Roman" w:hAnsi="Arial" w:cs="Arial"/>
                <w:b/>
                <w:color w:val="auto"/>
                <w:sz w:val="20"/>
                <w:szCs w:val="20"/>
              </w:rPr>
              <w:br/>
              <w:t xml:space="preserve">Độc lập - Tự do - Hạnh phúc </w:t>
            </w:r>
            <w:r w:rsidRPr="0066309A">
              <w:rPr>
                <w:rFonts w:ascii="Arial" w:eastAsia="Times New Roman" w:hAnsi="Arial" w:cs="Arial"/>
                <w:b/>
                <w:color w:val="auto"/>
                <w:sz w:val="20"/>
                <w:szCs w:val="20"/>
              </w:rPr>
              <w:br/>
              <w:t>---------------</w:t>
            </w:r>
          </w:p>
        </w:tc>
      </w:tr>
      <w:tr w:rsidR="006B3EAD" w:rsidRPr="0066309A" w:rsidTr="0066309A">
        <w:tc>
          <w:tcPr>
            <w:tcW w:w="3348" w:type="dxa"/>
          </w:tcPr>
          <w:p w:rsidR="006B3EAD" w:rsidRPr="0066309A" w:rsidRDefault="006B3EAD" w:rsidP="0066309A">
            <w:pPr>
              <w:spacing w:before="120"/>
              <w:jc w:val="center"/>
              <w:rPr>
                <w:rFonts w:ascii="Arial" w:eastAsia="Times New Roman" w:hAnsi="Arial" w:cs="Arial"/>
                <w:color w:val="auto"/>
                <w:sz w:val="20"/>
                <w:szCs w:val="20"/>
                <w:lang w:val="en-US"/>
              </w:rPr>
            </w:pPr>
            <w:r w:rsidRPr="0066309A">
              <w:rPr>
                <w:rFonts w:ascii="Arial" w:eastAsia="Times New Roman" w:hAnsi="Arial" w:cs="Arial"/>
                <w:color w:val="auto"/>
                <w:sz w:val="20"/>
                <w:szCs w:val="20"/>
              </w:rPr>
              <w:t xml:space="preserve">Số: </w:t>
            </w:r>
            <w:r w:rsidR="00914A60" w:rsidRPr="0066309A">
              <w:rPr>
                <w:rFonts w:ascii="Arial" w:eastAsia="Times New Roman" w:hAnsi="Arial" w:cs="Arial"/>
                <w:color w:val="auto"/>
                <w:sz w:val="20"/>
                <w:szCs w:val="20"/>
                <w:lang w:val="en-US"/>
              </w:rPr>
              <w:t>91/2018/NĐ-CP</w:t>
            </w:r>
          </w:p>
        </w:tc>
        <w:tc>
          <w:tcPr>
            <w:tcW w:w="5508" w:type="dxa"/>
          </w:tcPr>
          <w:p w:rsidR="006B3EAD" w:rsidRPr="0066309A" w:rsidRDefault="006B3EAD" w:rsidP="0066309A">
            <w:pPr>
              <w:spacing w:before="120"/>
              <w:jc w:val="right"/>
              <w:rPr>
                <w:rFonts w:ascii="Arial" w:eastAsia="Times New Roman" w:hAnsi="Arial" w:cs="Arial"/>
                <w:i/>
                <w:color w:val="auto"/>
                <w:sz w:val="20"/>
                <w:szCs w:val="20"/>
                <w:lang w:val="en-US"/>
              </w:rPr>
            </w:pPr>
            <w:r w:rsidRPr="0066309A">
              <w:rPr>
                <w:rFonts w:ascii="Arial" w:eastAsia="Times New Roman" w:hAnsi="Arial" w:cs="Arial"/>
                <w:i/>
                <w:color w:val="auto"/>
                <w:sz w:val="20"/>
                <w:szCs w:val="20"/>
              </w:rPr>
              <w:t xml:space="preserve">Hà Nội, ngày </w:t>
            </w:r>
            <w:r w:rsidR="00914A60" w:rsidRPr="0066309A">
              <w:rPr>
                <w:rFonts w:ascii="Arial" w:eastAsia="Times New Roman" w:hAnsi="Arial" w:cs="Arial"/>
                <w:i/>
                <w:color w:val="auto"/>
                <w:sz w:val="20"/>
                <w:szCs w:val="20"/>
                <w:lang w:val="en-US"/>
              </w:rPr>
              <w:t>26</w:t>
            </w:r>
            <w:r w:rsidRPr="0066309A">
              <w:rPr>
                <w:rFonts w:ascii="Arial" w:eastAsia="Times New Roman" w:hAnsi="Arial" w:cs="Arial"/>
                <w:i/>
                <w:color w:val="auto"/>
                <w:sz w:val="20"/>
                <w:szCs w:val="20"/>
              </w:rPr>
              <w:t xml:space="preserve"> tháng </w:t>
            </w:r>
            <w:r w:rsidR="002E7AB1" w:rsidRPr="0066309A">
              <w:rPr>
                <w:rFonts w:ascii="Arial" w:eastAsia="Times New Roman" w:hAnsi="Arial" w:cs="Arial"/>
                <w:i/>
                <w:color w:val="auto"/>
                <w:sz w:val="20"/>
                <w:szCs w:val="20"/>
                <w:lang w:val="en-US"/>
              </w:rPr>
              <w:t>0</w:t>
            </w:r>
            <w:r w:rsidR="00914A60" w:rsidRPr="0066309A">
              <w:rPr>
                <w:rFonts w:ascii="Arial" w:eastAsia="Times New Roman" w:hAnsi="Arial" w:cs="Arial"/>
                <w:i/>
                <w:color w:val="auto"/>
                <w:sz w:val="20"/>
                <w:szCs w:val="20"/>
                <w:lang w:val="en-US"/>
              </w:rPr>
              <w:t>6</w:t>
            </w:r>
            <w:r w:rsidRPr="0066309A">
              <w:rPr>
                <w:rFonts w:ascii="Arial" w:eastAsia="Times New Roman" w:hAnsi="Arial" w:cs="Arial"/>
                <w:i/>
                <w:color w:val="auto"/>
                <w:sz w:val="20"/>
                <w:szCs w:val="20"/>
              </w:rPr>
              <w:t xml:space="preserve"> năm 201</w:t>
            </w:r>
            <w:r w:rsidR="00914A60" w:rsidRPr="0066309A">
              <w:rPr>
                <w:rFonts w:ascii="Arial" w:eastAsia="Times New Roman" w:hAnsi="Arial" w:cs="Arial"/>
                <w:i/>
                <w:color w:val="auto"/>
                <w:sz w:val="20"/>
                <w:szCs w:val="20"/>
                <w:lang w:val="en-US"/>
              </w:rPr>
              <w:t>8</w:t>
            </w:r>
          </w:p>
        </w:tc>
      </w:tr>
    </w:tbl>
    <w:p w:rsidR="00DC7266" w:rsidRPr="008D45DE" w:rsidRDefault="00DC7266" w:rsidP="007B5839">
      <w:pPr>
        <w:spacing w:before="120"/>
        <w:rPr>
          <w:rFonts w:ascii="Arial" w:hAnsi="Arial" w:cs="Arial"/>
          <w:color w:val="auto"/>
          <w:sz w:val="20"/>
          <w:lang w:val="en-US"/>
        </w:rPr>
      </w:pPr>
    </w:p>
    <w:p w:rsidR="00914A60" w:rsidRPr="008D45DE" w:rsidRDefault="00914A60" w:rsidP="007B5839">
      <w:pPr>
        <w:spacing w:before="120"/>
        <w:jc w:val="center"/>
        <w:rPr>
          <w:rFonts w:ascii="Arial" w:hAnsi="Arial" w:cs="Arial"/>
          <w:b/>
          <w:color w:val="auto"/>
        </w:rPr>
      </w:pPr>
      <w:bookmarkStart w:id="1" w:name="loai_1"/>
      <w:r w:rsidRPr="008D45DE">
        <w:rPr>
          <w:rFonts w:ascii="Arial" w:hAnsi="Arial" w:cs="Arial"/>
          <w:b/>
          <w:color w:val="auto"/>
        </w:rPr>
        <w:t>NGHỊ ĐỊNH</w:t>
      </w:r>
      <w:bookmarkEnd w:id="1"/>
    </w:p>
    <w:p w:rsidR="00914A60" w:rsidRPr="008D45DE" w:rsidRDefault="00914A60" w:rsidP="007B5839">
      <w:pPr>
        <w:spacing w:before="120"/>
        <w:jc w:val="center"/>
        <w:rPr>
          <w:rFonts w:ascii="Arial" w:hAnsi="Arial" w:cs="Arial"/>
          <w:color w:val="auto"/>
          <w:sz w:val="20"/>
        </w:rPr>
      </w:pPr>
      <w:bookmarkStart w:id="2" w:name="loai_1_name"/>
      <w:r w:rsidRPr="008D45DE">
        <w:rPr>
          <w:rFonts w:ascii="Arial" w:hAnsi="Arial" w:cs="Arial"/>
          <w:color w:val="auto"/>
          <w:sz w:val="20"/>
        </w:rPr>
        <w:t>VỀ CẤP VÀ QUẢN LÝ BẢO LÃNH CHÍNH PHỦ</w:t>
      </w:r>
      <w:bookmarkEnd w:id="2"/>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 xml:space="preserve">Căn cứ Luật </w:t>
      </w:r>
      <w:r w:rsidR="00F218CB" w:rsidRPr="008D45DE">
        <w:rPr>
          <w:rFonts w:ascii="Arial" w:hAnsi="Arial" w:cs="Arial"/>
          <w:i/>
          <w:color w:val="auto"/>
          <w:sz w:val="20"/>
        </w:rPr>
        <w:t>tổ chức</w:t>
      </w:r>
      <w:r w:rsidRPr="008D45DE">
        <w:rPr>
          <w:rFonts w:ascii="Arial" w:hAnsi="Arial" w:cs="Arial"/>
          <w:i/>
          <w:color w:val="auto"/>
          <w:sz w:val="20"/>
        </w:rPr>
        <w:t xml:space="preserve"> </w:t>
      </w:r>
      <w:r w:rsidR="00F218CB" w:rsidRPr="008D45DE">
        <w:rPr>
          <w:rFonts w:ascii="Arial" w:hAnsi="Arial" w:cs="Arial"/>
          <w:i/>
          <w:color w:val="auto"/>
          <w:sz w:val="20"/>
        </w:rPr>
        <w:t>Chính phủ</w:t>
      </w:r>
      <w:r w:rsidRPr="008D45DE">
        <w:rPr>
          <w:rFonts w:ascii="Arial" w:hAnsi="Arial" w:cs="Arial"/>
          <w:i/>
          <w:color w:val="auto"/>
          <w:sz w:val="20"/>
        </w:rPr>
        <w:t xml:space="preserve"> ngày 19 </w:t>
      </w:r>
      <w:r w:rsidR="00F218CB" w:rsidRPr="008D45DE">
        <w:rPr>
          <w:rFonts w:ascii="Arial" w:hAnsi="Arial" w:cs="Arial"/>
          <w:i/>
          <w:color w:val="auto"/>
          <w:sz w:val="20"/>
        </w:rPr>
        <w:t>tháng</w:t>
      </w:r>
      <w:r w:rsidRPr="008D45DE">
        <w:rPr>
          <w:rFonts w:ascii="Arial" w:hAnsi="Arial" w:cs="Arial"/>
          <w:i/>
          <w:color w:val="auto"/>
          <w:sz w:val="20"/>
        </w:rPr>
        <w:t xml:space="preserve"> 6 năm 2015;</w:t>
      </w:r>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Căn cứ Luật ngân sách nhà nước ngày 25 tháng 6 năm 2015;</w:t>
      </w:r>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Căn cứ Luật đầu tư ngày 26 tháng 11 năm 2014;</w:t>
      </w:r>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Căn cứ Luật đầu tư công ngày 18 tháng 6 năm 2014;</w:t>
      </w:r>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Căn cứ Luật các tổ chức tín dụng ngày 16 tháng 6 năm 2010;</w:t>
      </w:r>
    </w:p>
    <w:p w:rsidR="009007F3" w:rsidRPr="008D45DE" w:rsidRDefault="0002010F" w:rsidP="007B5839">
      <w:pPr>
        <w:spacing w:before="120"/>
        <w:rPr>
          <w:rFonts w:ascii="Arial" w:hAnsi="Arial" w:cs="Arial"/>
          <w:i/>
          <w:color w:val="auto"/>
          <w:sz w:val="20"/>
          <w:lang w:val="en-US"/>
        </w:rPr>
      </w:pPr>
      <w:r w:rsidRPr="008D45DE">
        <w:rPr>
          <w:rFonts w:ascii="Arial" w:hAnsi="Arial" w:cs="Arial"/>
          <w:i/>
          <w:color w:val="auto"/>
          <w:sz w:val="20"/>
        </w:rPr>
        <w:t xml:space="preserve">Căn cứ Luật Quản </w:t>
      </w:r>
      <w:r w:rsidR="00F218CB" w:rsidRPr="008D45DE">
        <w:rPr>
          <w:rFonts w:ascii="Arial" w:hAnsi="Arial" w:cs="Arial"/>
          <w:i/>
          <w:color w:val="auto"/>
          <w:sz w:val="20"/>
        </w:rPr>
        <w:t>lý</w:t>
      </w:r>
      <w:r w:rsidRPr="008D45DE">
        <w:rPr>
          <w:rFonts w:ascii="Arial" w:hAnsi="Arial" w:cs="Arial"/>
          <w:i/>
          <w:color w:val="auto"/>
          <w:sz w:val="20"/>
        </w:rPr>
        <w:t xml:space="preserve"> nợ công ngày 23 </w:t>
      </w:r>
      <w:r w:rsidR="00F218CB" w:rsidRPr="008D45DE">
        <w:rPr>
          <w:rFonts w:ascii="Arial" w:hAnsi="Arial" w:cs="Arial"/>
          <w:i/>
          <w:color w:val="auto"/>
          <w:sz w:val="20"/>
        </w:rPr>
        <w:t>tháng</w:t>
      </w:r>
      <w:r w:rsidRPr="008D45DE">
        <w:rPr>
          <w:rFonts w:ascii="Arial" w:hAnsi="Arial" w:cs="Arial"/>
          <w:i/>
          <w:color w:val="auto"/>
          <w:sz w:val="20"/>
        </w:rPr>
        <w:t xml:space="preserve"> </w:t>
      </w:r>
      <w:r w:rsidR="00DC7266" w:rsidRPr="008D45DE">
        <w:rPr>
          <w:rFonts w:ascii="Arial" w:hAnsi="Arial" w:cs="Arial"/>
          <w:i/>
          <w:color w:val="auto"/>
          <w:sz w:val="20"/>
          <w:lang w:val="en-US"/>
        </w:rPr>
        <w:t>11</w:t>
      </w:r>
      <w:r w:rsidRPr="008D45DE">
        <w:rPr>
          <w:rFonts w:ascii="Arial" w:hAnsi="Arial" w:cs="Arial"/>
          <w:i/>
          <w:color w:val="auto"/>
          <w:sz w:val="20"/>
        </w:rPr>
        <w:t xml:space="preserve"> năm 2017;</w:t>
      </w:r>
    </w:p>
    <w:p w:rsidR="00914A60" w:rsidRPr="008D45DE" w:rsidRDefault="0002010F" w:rsidP="007B5839">
      <w:pPr>
        <w:spacing w:before="120"/>
        <w:rPr>
          <w:rFonts w:ascii="Arial" w:hAnsi="Arial" w:cs="Arial"/>
          <w:i/>
          <w:color w:val="auto"/>
          <w:sz w:val="20"/>
        </w:rPr>
      </w:pPr>
      <w:r w:rsidRPr="008D45DE">
        <w:rPr>
          <w:rFonts w:ascii="Arial" w:hAnsi="Arial" w:cs="Arial"/>
          <w:i/>
          <w:color w:val="auto"/>
          <w:sz w:val="20"/>
        </w:rPr>
        <w:t xml:space="preserve">Theo đề nghị của Bộ trưởng Bộ </w:t>
      </w:r>
      <w:r w:rsidR="00F218CB" w:rsidRPr="008D45DE">
        <w:rPr>
          <w:rFonts w:ascii="Arial" w:hAnsi="Arial" w:cs="Arial"/>
          <w:i/>
          <w:color w:val="auto"/>
          <w:sz w:val="20"/>
        </w:rPr>
        <w:t>Tài chính</w:t>
      </w:r>
      <w:r w:rsidRPr="008D45DE">
        <w:rPr>
          <w:rFonts w:ascii="Arial" w:hAnsi="Arial" w:cs="Arial"/>
          <w:i/>
          <w:color w:val="auto"/>
          <w:sz w:val="20"/>
        </w:rPr>
        <w:t>;</w:t>
      </w:r>
    </w:p>
    <w:p w:rsidR="00914A60" w:rsidRPr="008D45DE" w:rsidRDefault="00F218CB" w:rsidP="007B5839">
      <w:pPr>
        <w:spacing w:before="120"/>
        <w:rPr>
          <w:rFonts w:ascii="Arial" w:hAnsi="Arial" w:cs="Arial"/>
          <w:i/>
          <w:color w:val="auto"/>
          <w:sz w:val="20"/>
        </w:rPr>
      </w:pPr>
      <w:r w:rsidRPr="008D45DE">
        <w:rPr>
          <w:rFonts w:ascii="Arial" w:hAnsi="Arial" w:cs="Arial"/>
          <w:i/>
          <w:color w:val="auto"/>
          <w:sz w:val="20"/>
        </w:rPr>
        <w:t>Chính phủ</w:t>
      </w:r>
      <w:r w:rsidR="0002010F" w:rsidRPr="008D45DE">
        <w:rPr>
          <w:rFonts w:ascii="Arial" w:hAnsi="Arial" w:cs="Arial"/>
          <w:i/>
          <w:color w:val="auto"/>
          <w:sz w:val="20"/>
        </w:rPr>
        <w:t xml:space="preserve"> ban hành Nghị định về cấp và quản lý bảo lãnh </w:t>
      </w:r>
      <w:r w:rsidRPr="008D45DE">
        <w:rPr>
          <w:rFonts w:ascii="Arial" w:hAnsi="Arial" w:cs="Arial"/>
          <w:i/>
          <w:color w:val="auto"/>
          <w:sz w:val="20"/>
        </w:rPr>
        <w:t>Chính phủ</w:t>
      </w:r>
      <w:r w:rsidR="0002010F" w:rsidRPr="008D45DE">
        <w:rPr>
          <w:rFonts w:ascii="Arial" w:hAnsi="Arial" w:cs="Arial"/>
          <w:i/>
          <w:color w:val="auto"/>
          <w:sz w:val="20"/>
        </w:rPr>
        <w:t>.</w:t>
      </w:r>
    </w:p>
    <w:p w:rsidR="00914A60" w:rsidRPr="008D45DE" w:rsidRDefault="00817D52" w:rsidP="007B5839">
      <w:pPr>
        <w:spacing w:before="120"/>
        <w:rPr>
          <w:rFonts w:ascii="Arial" w:hAnsi="Arial" w:cs="Arial"/>
          <w:b/>
          <w:color w:val="auto"/>
          <w:sz w:val="20"/>
        </w:rPr>
      </w:pPr>
      <w:bookmarkStart w:id="3" w:name="chuong_1"/>
      <w:r w:rsidRPr="008D45DE">
        <w:rPr>
          <w:rFonts w:ascii="Arial" w:hAnsi="Arial" w:cs="Arial"/>
          <w:b/>
          <w:color w:val="auto"/>
          <w:sz w:val="20"/>
        </w:rPr>
        <w:t>Chương</w:t>
      </w:r>
      <w:r w:rsidR="0002010F" w:rsidRPr="008D45DE">
        <w:rPr>
          <w:rFonts w:ascii="Arial" w:hAnsi="Arial" w:cs="Arial"/>
          <w:b/>
          <w:color w:val="auto"/>
          <w:sz w:val="20"/>
        </w:rPr>
        <w:t xml:space="preserve"> I</w:t>
      </w:r>
      <w:bookmarkEnd w:id="3"/>
    </w:p>
    <w:p w:rsidR="00DC7266" w:rsidRPr="008D45DE" w:rsidRDefault="00914A60" w:rsidP="007B5839">
      <w:pPr>
        <w:spacing w:before="120"/>
        <w:jc w:val="center"/>
        <w:rPr>
          <w:rFonts w:ascii="Arial" w:hAnsi="Arial" w:cs="Arial"/>
          <w:b/>
          <w:color w:val="auto"/>
          <w:lang w:val="en-US"/>
        </w:rPr>
      </w:pPr>
      <w:bookmarkStart w:id="4" w:name="chuong_1_name"/>
      <w:r w:rsidRPr="008D45DE">
        <w:rPr>
          <w:rFonts w:ascii="Arial" w:hAnsi="Arial" w:cs="Arial"/>
          <w:b/>
          <w:color w:val="auto"/>
        </w:rPr>
        <w:t>CÁC QUY ĐỊNH CHUNG</w:t>
      </w:r>
      <w:bookmarkEnd w:id="4"/>
    </w:p>
    <w:p w:rsidR="00914A60" w:rsidRPr="008D45DE" w:rsidRDefault="00817D52" w:rsidP="007B5839">
      <w:pPr>
        <w:spacing w:before="120"/>
        <w:rPr>
          <w:rFonts w:ascii="Arial" w:hAnsi="Arial" w:cs="Arial"/>
          <w:b/>
          <w:color w:val="auto"/>
          <w:sz w:val="20"/>
        </w:rPr>
      </w:pPr>
      <w:bookmarkStart w:id="5" w:name="dieu_1"/>
      <w:r w:rsidRPr="008D45DE">
        <w:rPr>
          <w:rFonts w:ascii="Arial" w:hAnsi="Arial" w:cs="Arial"/>
          <w:b/>
          <w:color w:val="auto"/>
          <w:sz w:val="20"/>
        </w:rPr>
        <w:t>Điều</w:t>
      </w:r>
      <w:r w:rsidR="0002010F" w:rsidRPr="008D45DE">
        <w:rPr>
          <w:rFonts w:ascii="Arial" w:hAnsi="Arial" w:cs="Arial"/>
          <w:b/>
          <w:color w:val="auto"/>
          <w:sz w:val="20"/>
        </w:rPr>
        <w:t xml:space="preserve"> 1. Phạm vi </w:t>
      </w:r>
      <w:r w:rsidRPr="008D45DE">
        <w:rPr>
          <w:rFonts w:ascii="Arial" w:hAnsi="Arial" w:cs="Arial"/>
          <w:b/>
          <w:color w:val="auto"/>
          <w:sz w:val="20"/>
        </w:rPr>
        <w:t>điều</w:t>
      </w:r>
      <w:r w:rsidR="0002010F" w:rsidRPr="008D45DE">
        <w:rPr>
          <w:rFonts w:ascii="Arial" w:hAnsi="Arial" w:cs="Arial"/>
          <w:b/>
          <w:color w:val="auto"/>
          <w:sz w:val="20"/>
        </w:rPr>
        <w:t xml:space="preserve"> chỉnh</w:t>
      </w:r>
      <w:bookmarkEnd w:id="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Nghị định này quy định về cấp và quản lý bảo lãnh Chính phủ, bao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Thẩm định, phê duyệt và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Quản lý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Trách nhiệm của các cơ quan, tổ chức, cá nhân trong việc cấp và quản</w:t>
      </w:r>
      <w:r w:rsidR="00F218CB" w:rsidRPr="008D45DE">
        <w:rPr>
          <w:rFonts w:ascii="Arial" w:hAnsi="Arial" w:cs="Arial"/>
          <w:color w:val="auto"/>
          <w:sz w:val="20"/>
        </w:rPr>
        <w:t xml:space="preserve"> </w:t>
      </w:r>
      <w:r w:rsidRPr="008D45DE">
        <w:rPr>
          <w:rFonts w:ascii="Arial" w:hAnsi="Arial" w:cs="Arial"/>
          <w:color w:val="auto"/>
          <w:sz w:val="20"/>
        </w:rPr>
        <w:t>lý bảo lãnh Chính phủ.</w:t>
      </w:r>
    </w:p>
    <w:p w:rsidR="00914A60" w:rsidRPr="008D45DE" w:rsidRDefault="00817D52" w:rsidP="007B5839">
      <w:pPr>
        <w:spacing w:before="120"/>
        <w:rPr>
          <w:rFonts w:ascii="Arial" w:hAnsi="Arial" w:cs="Arial"/>
          <w:b/>
          <w:color w:val="auto"/>
          <w:sz w:val="20"/>
        </w:rPr>
      </w:pPr>
      <w:bookmarkStart w:id="6" w:name="dieu_2"/>
      <w:r w:rsidRPr="008D45DE">
        <w:rPr>
          <w:rFonts w:ascii="Arial" w:hAnsi="Arial" w:cs="Arial"/>
          <w:b/>
          <w:color w:val="auto"/>
          <w:sz w:val="20"/>
        </w:rPr>
        <w:t>Điều</w:t>
      </w:r>
      <w:r w:rsidR="0002010F" w:rsidRPr="008D45DE">
        <w:rPr>
          <w:rFonts w:ascii="Arial" w:hAnsi="Arial" w:cs="Arial"/>
          <w:b/>
          <w:color w:val="auto"/>
          <w:sz w:val="20"/>
        </w:rPr>
        <w:t xml:space="preserve"> 2. </w:t>
      </w:r>
      <w:r w:rsidR="00F218CB" w:rsidRPr="008D45DE">
        <w:rPr>
          <w:rFonts w:ascii="Arial" w:hAnsi="Arial" w:cs="Arial"/>
          <w:b/>
          <w:color w:val="auto"/>
          <w:sz w:val="20"/>
        </w:rPr>
        <w:t>Đối tượng</w:t>
      </w:r>
      <w:r w:rsidR="0002010F" w:rsidRPr="008D45DE">
        <w:rPr>
          <w:rFonts w:ascii="Arial" w:hAnsi="Arial" w:cs="Arial"/>
          <w:b/>
          <w:color w:val="auto"/>
          <w:sz w:val="20"/>
        </w:rPr>
        <w:t xml:space="preserve"> áp dụng</w:t>
      </w:r>
      <w:bookmarkEnd w:id="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Đối tượng áp dụng của Nghị định này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Người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Người nhận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Cơ quan, tổ chức, cá nhân có liên quan trong quá trình cấp và quản lý bảo lãnh Chính phủ.</w:t>
      </w:r>
    </w:p>
    <w:p w:rsidR="00914A60" w:rsidRPr="008D45DE" w:rsidRDefault="00817D52" w:rsidP="007B5839">
      <w:pPr>
        <w:spacing w:before="120"/>
        <w:rPr>
          <w:rFonts w:ascii="Arial" w:hAnsi="Arial" w:cs="Arial"/>
          <w:b/>
          <w:color w:val="auto"/>
          <w:sz w:val="20"/>
        </w:rPr>
      </w:pPr>
      <w:bookmarkStart w:id="7" w:name="dieu_3"/>
      <w:r w:rsidRPr="008D45DE">
        <w:rPr>
          <w:rFonts w:ascii="Arial" w:hAnsi="Arial" w:cs="Arial"/>
          <w:b/>
          <w:color w:val="auto"/>
          <w:sz w:val="20"/>
        </w:rPr>
        <w:t>Điều</w:t>
      </w:r>
      <w:r w:rsidR="0002010F" w:rsidRPr="008D45DE">
        <w:rPr>
          <w:rFonts w:ascii="Arial" w:hAnsi="Arial" w:cs="Arial"/>
          <w:b/>
          <w:color w:val="auto"/>
          <w:sz w:val="20"/>
        </w:rPr>
        <w:t xml:space="preserve"> 3. Giải thích từ ngữ</w:t>
      </w:r>
      <w:bookmarkEnd w:id="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Ngoài các từ ngữ đã được quy định trong Luật Quản lý nợ công, trong Nghị định này, các từ ngữ dưới đây được hiểu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là </w:t>
      </w:r>
      <w:r w:rsidR="00817D52" w:rsidRPr="008D45DE">
        <w:rPr>
          <w:rFonts w:ascii="Arial" w:hAnsi="Arial" w:cs="Arial"/>
          <w:color w:val="auto"/>
          <w:sz w:val="20"/>
        </w:rPr>
        <w:t>chương</w:t>
      </w:r>
      <w:r w:rsidRPr="008D45DE">
        <w:rPr>
          <w:rFonts w:ascii="Arial" w:hAnsi="Arial" w:cs="Arial"/>
          <w:color w:val="auto"/>
          <w:sz w:val="20"/>
        </w:rPr>
        <w:t xml:space="preserve"> trình huy động, cho vay và tái cơ cấu nợ của ngân hàng chính sách bao gồm Ngân hàng Phát triển Việt Nam và Ngân hàng Chính sách xã hội theo quy định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Đại diện tiếp nhận hồ sơ tố tụng là tổ chức được ủy quyền đ</w:t>
      </w:r>
      <w:r w:rsidR="00E3748B" w:rsidRPr="008D45DE">
        <w:rPr>
          <w:rFonts w:ascii="Arial" w:hAnsi="Arial" w:cs="Arial"/>
          <w:color w:val="auto"/>
          <w:sz w:val="20"/>
          <w:lang w:val="en-US"/>
        </w:rPr>
        <w:t>ể</w:t>
      </w:r>
      <w:r w:rsidRPr="008D45DE">
        <w:rPr>
          <w:rFonts w:ascii="Arial" w:hAnsi="Arial" w:cs="Arial"/>
          <w:color w:val="auto"/>
          <w:sz w:val="20"/>
        </w:rPr>
        <w:t xml:space="preserve"> tiếp nhận, xác nhận việc đã nhận được các hồ sơ tố tụng liên quan đến Thư bảo lãnh Chính phủ và chuyển toàn bộ hồ sơ tố tụng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Hệ số nợ trên vốn chủ sở hữu là tổng nợ phải trả (bao gồm nợ ng</w:t>
      </w:r>
      <w:r w:rsidR="00E3748B" w:rsidRPr="008D45DE">
        <w:rPr>
          <w:rFonts w:ascii="Arial" w:hAnsi="Arial" w:cs="Arial"/>
          <w:color w:val="auto"/>
          <w:sz w:val="20"/>
          <w:lang w:val="en-US"/>
        </w:rPr>
        <w:t>ắ</w:t>
      </w:r>
      <w:r w:rsidRPr="008D45DE">
        <w:rPr>
          <w:rFonts w:ascii="Arial" w:hAnsi="Arial" w:cs="Arial"/>
          <w:color w:val="auto"/>
          <w:sz w:val="20"/>
        </w:rPr>
        <w:t>n hạn và nợ dài hạn) so với tổng vốn chủ sở hữu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Hệ s</w:t>
      </w:r>
      <w:r w:rsidR="00E3748B" w:rsidRPr="008D45DE">
        <w:rPr>
          <w:rFonts w:ascii="Arial" w:hAnsi="Arial" w:cs="Arial"/>
          <w:color w:val="auto"/>
          <w:sz w:val="20"/>
          <w:lang w:val="en-US"/>
        </w:rPr>
        <w:t>ố</w:t>
      </w:r>
      <w:r w:rsidRPr="008D45DE">
        <w:rPr>
          <w:rFonts w:ascii="Arial" w:hAnsi="Arial" w:cs="Arial"/>
          <w:color w:val="auto"/>
          <w:sz w:val="20"/>
        </w:rPr>
        <w:t xml:space="preserve"> khả năng thanh toán nhanh là hệ số phản ánh khả năng thanh toán nợ ngắn hạn, được tính bằng tỷ lệ giữa tổng tài sản ngắn hạn so với tổng nợ ngắn hạn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Hệ số trả nợ dài hạn là hệ số phản ánh khả năng thanh toán nợ dài hạn, được tính bằng tỷ lệ giữa tổng tài sản dài hạn so với tổng nợ dài hạn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Hệ số trả nợ bình quân 05 năm đầu là b</w:t>
      </w:r>
      <w:r w:rsidR="00E33C01" w:rsidRPr="008D45DE">
        <w:rPr>
          <w:rFonts w:ascii="Arial" w:hAnsi="Arial" w:cs="Arial"/>
          <w:color w:val="auto"/>
          <w:sz w:val="20"/>
          <w:lang w:val="en-US"/>
        </w:rPr>
        <w:t>ì</w:t>
      </w:r>
      <w:r w:rsidRPr="008D45DE">
        <w:rPr>
          <w:rFonts w:ascii="Arial" w:hAnsi="Arial" w:cs="Arial"/>
          <w:color w:val="auto"/>
          <w:sz w:val="20"/>
        </w:rPr>
        <w:t>nh quân các hệ số trả nợ vay trong 05 năm đầu tiên khi dự án đi vào hoạt động theo Bảng phân tích dòng tiền của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Ngân hàng phục vụ là ngân hàng nơi đối tượng được bảo lãnh là doanh nghiệp mở tài </w:t>
      </w:r>
      <w:r w:rsidR="00817D52" w:rsidRPr="008D45DE">
        <w:rPr>
          <w:rFonts w:ascii="Arial" w:hAnsi="Arial" w:cs="Arial"/>
          <w:color w:val="auto"/>
          <w:sz w:val="20"/>
        </w:rPr>
        <w:t>khoản</w:t>
      </w:r>
      <w:r w:rsidRPr="008D45DE">
        <w:rPr>
          <w:rFonts w:ascii="Arial" w:hAnsi="Arial" w:cs="Arial"/>
          <w:color w:val="auto"/>
          <w:sz w:val="20"/>
        </w:rPr>
        <w:t xml:space="preserve"> dự án, tài </w:t>
      </w:r>
      <w:r w:rsidR="00817D52" w:rsidRPr="008D45DE">
        <w:rPr>
          <w:rFonts w:ascii="Arial" w:hAnsi="Arial" w:cs="Arial"/>
          <w:color w:val="auto"/>
          <w:sz w:val="20"/>
        </w:rPr>
        <w:t>khoản</w:t>
      </w:r>
      <w:r w:rsidRPr="008D45DE">
        <w:rPr>
          <w:rFonts w:ascii="Arial" w:hAnsi="Arial" w:cs="Arial"/>
          <w:color w:val="auto"/>
          <w:sz w:val="20"/>
        </w:rPr>
        <w:t xml:space="preserve"> vay, trả nợ nước ngoài và thực hiện các nhiệm vụ liên quan tới việc giám sát rút vốn, trả nợ, tài sản bảo đảm của dự án vay vốn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8.</w:t>
      </w:r>
      <w:r w:rsidR="00F218CB" w:rsidRPr="008D45DE">
        <w:rPr>
          <w:rFonts w:ascii="Arial" w:hAnsi="Arial" w:cs="Arial"/>
          <w:color w:val="auto"/>
          <w:sz w:val="20"/>
        </w:rPr>
        <w:t xml:space="preserve"> </w:t>
      </w:r>
      <w:r w:rsidRPr="008D45DE">
        <w:rPr>
          <w:rFonts w:ascii="Arial" w:hAnsi="Arial" w:cs="Arial"/>
          <w:color w:val="auto"/>
          <w:sz w:val="20"/>
        </w:rPr>
        <w:t xml:space="preserve">Nghĩa vụ thanh toán là các </w:t>
      </w:r>
      <w:r w:rsidR="00817D52" w:rsidRPr="008D45DE">
        <w:rPr>
          <w:rFonts w:ascii="Arial" w:hAnsi="Arial" w:cs="Arial"/>
          <w:color w:val="auto"/>
          <w:sz w:val="20"/>
        </w:rPr>
        <w:t>khoản</w:t>
      </w:r>
      <w:r w:rsidRPr="008D45DE">
        <w:rPr>
          <w:rFonts w:ascii="Arial" w:hAnsi="Arial" w:cs="Arial"/>
          <w:color w:val="auto"/>
          <w:sz w:val="20"/>
        </w:rPr>
        <w:t xml:space="preserve"> phải trả gồm nợ gốc, nợ lãi theo quy định trong thỏa thuận vay </w:t>
      </w:r>
      <w:r w:rsidR="00F218CB" w:rsidRPr="008D45DE">
        <w:rPr>
          <w:rFonts w:ascii="Arial" w:hAnsi="Arial" w:cs="Arial"/>
          <w:color w:val="auto"/>
          <w:sz w:val="20"/>
        </w:rPr>
        <w:t xml:space="preserve">cụ </w:t>
      </w:r>
      <w:r w:rsidR="00F218CB" w:rsidRPr="008D45DE">
        <w:rPr>
          <w:rFonts w:ascii="Arial" w:hAnsi="Arial" w:cs="Arial"/>
          <w:color w:val="auto"/>
          <w:sz w:val="20"/>
        </w:rPr>
        <w:lastRenderedPageBreak/>
        <w:t>thể</w:t>
      </w:r>
      <w:r w:rsidRPr="008D45DE">
        <w:rPr>
          <w:rFonts w:ascii="Arial" w:hAnsi="Arial" w:cs="Arial"/>
          <w:color w:val="auto"/>
          <w:sz w:val="20"/>
        </w:rPr>
        <w:t>, trái phiếu được Chính phủ bảo lãnh và được nêu trong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9.</w:t>
      </w:r>
      <w:r w:rsidR="00F218CB" w:rsidRPr="008D45DE">
        <w:rPr>
          <w:rFonts w:ascii="Arial" w:hAnsi="Arial" w:cs="Arial"/>
          <w:color w:val="auto"/>
          <w:sz w:val="20"/>
        </w:rPr>
        <w:t xml:space="preserve"> </w:t>
      </w:r>
      <w:r w:rsidRPr="008D45DE">
        <w:rPr>
          <w:rFonts w:ascii="Arial" w:hAnsi="Arial" w:cs="Arial"/>
          <w:color w:val="auto"/>
          <w:sz w:val="20"/>
        </w:rPr>
        <w:t xml:space="preserve">Người bảo lãnh là Chính phủ, do Bộ Tài chính là đại diện chính thức hay còn gọi là cơ quan cấp và quản lý bảo lãnh theo quy định tại </w:t>
      </w:r>
      <w:bookmarkStart w:id="8" w:name="dc_1"/>
      <w:r w:rsidR="00817D52" w:rsidRPr="008D45DE">
        <w:rPr>
          <w:rFonts w:ascii="Arial" w:hAnsi="Arial" w:cs="Arial"/>
          <w:color w:val="auto"/>
          <w:sz w:val="20"/>
        </w:rPr>
        <w:t>khoản</w:t>
      </w:r>
      <w:r w:rsidR="00074ED4" w:rsidRPr="008D45DE">
        <w:rPr>
          <w:rFonts w:ascii="Arial" w:hAnsi="Arial" w:cs="Arial"/>
          <w:color w:val="auto"/>
          <w:sz w:val="20"/>
        </w:rPr>
        <w:t xml:space="preserve"> 1 </w:t>
      </w:r>
      <w:r w:rsidR="00817D52" w:rsidRPr="008D45DE">
        <w:rPr>
          <w:rFonts w:ascii="Arial" w:hAnsi="Arial" w:cs="Arial"/>
          <w:color w:val="auto"/>
          <w:sz w:val="20"/>
        </w:rPr>
        <w:t>Điều</w:t>
      </w:r>
      <w:r w:rsidR="00074ED4" w:rsidRPr="008D45DE">
        <w:rPr>
          <w:rFonts w:ascii="Arial" w:hAnsi="Arial" w:cs="Arial"/>
          <w:color w:val="auto"/>
          <w:sz w:val="20"/>
        </w:rPr>
        <w:t xml:space="preserve"> 48 Luật Quản lý nợ công</w:t>
      </w:r>
      <w:bookmarkEnd w:id="8"/>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10.</w:t>
      </w:r>
      <w:r w:rsidR="00F218CB" w:rsidRPr="008D45DE">
        <w:rPr>
          <w:rFonts w:ascii="Arial" w:hAnsi="Arial" w:cs="Arial"/>
          <w:color w:val="auto"/>
          <w:sz w:val="20"/>
        </w:rPr>
        <w:t xml:space="preserve"> </w:t>
      </w:r>
      <w:r w:rsidRPr="008D45DE">
        <w:rPr>
          <w:rFonts w:ascii="Arial" w:hAnsi="Arial" w:cs="Arial"/>
          <w:color w:val="auto"/>
          <w:sz w:val="20"/>
        </w:rPr>
        <w:t>Người nhận bảo lãnh là người có quyền thụ hưởng Thư bảo lãnh do Bộ Tài chính thay mặt Chính phủ phát hành. Người nhận bảo lãnh bao gồm người cho vay, người sở hữu trái phiếu và những người nhận chuyển nhượng, những người nhận chuyển giao h</w:t>
      </w:r>
      <w:r w:rsidR="00A0339B" w:rsidRPr="008D45DE">
        <w:rPr>
          <w:rFonts w:ascii="Arial" w:hAnsi="Arial" w:cs="Arial"/>
          <w:color w:val="auto"/>
          <w:sz w:val="20"/>
          <w:lang w:val="en-US"/>
        </w:rPr>
        <w:t>ợ</w:t>
      </w:r>
      <w:r w:rsidRPr="008D45DE">
        <w:rPr>
          <w:rFonts w:ascii="Arial" w:hAnsi="Arial" w:cs="Arial"/>
          <w:color w:val="auto"/>
          <w:sz w:val="20"/>
        </w:rPr>
        <w:t>p pháp của người cho vay, người sở hữu trái phiếu và được gọi chung là Bên cho vay trong các thỏa thuận vay,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11.</w:t>
      </w:r>
      <w:r w:rsidR="00F218CB" w:rsidRPr="008D45DE">
        <w:rPr>
          <w:rFonts w:ascii="Arial" w:hAnsi="Arial" w:cs="Arial"/>
          <w:color w:val="auto"/>
          <w:sz w:val="20"/>
        </w:rPr>
        <w:t xml:space="preserve"> </w:t>
      </w:r>
      <w:r w:rsidRPr="008D45DE">
        <w:rPr>
          <w:rFonts w:ascii="Arial" w:hAnsi="Arial" w:cs="Arial"/>
          <w:color w:val="auto"/>
          <w:sz w:val="20"/>
        </w:rPr>
        <w:t xml:space="preserve">Người nhận chuyển nhượng, chuyển giao của đối tượng được bảo lãnh là người nhận toàn bộ hoặc một </w:t>
      </w:r>
      <w:r w:rsidR="00817D52" w:rsidRPr="008D45DE">
        <w:rPr>
          <w:rFonts w:ascii="Arial" w:hAnsi="Arial" w:cs="Arial"/>
          <w:color w:val="auto"/>
          <w:sz w:val="20"/>
        </w:rPr>
        <w:t>phần</w:t>
      </w:r>
      <w:r w:rsidRPr="008D45DE">
        <w:rPr>
          <w:rFonts w:ascii="Arial" w:hAnsi="Arial" w:cs="Arial"/>
          <w:color w:val="auto"/>
          <w:sz w:val="20"/>
        </w:rPr>
        <w:t xml:space="preserve"> các quyền và nghĩa vụ của đối tượng được bảo lãnh trong giao dịch chuyển nhượng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được người bảo lãnh và người nhận bảo lãnh chấp thuận.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12.</w:t>
      </w:r>
      <w:r w:rsidR="00F218CB" w:rsidRPr="008D45DE">
        <w:rPr>
          <w:rFonts w:ascii="Arial" w:hAnsi="Arial" w:cs="Arial"/>
          <w:color w:val="auto"/>
          <w:sz w:val="20"/>
        </w:rPr>
        <w:t xml:space="preserve"> </w:t>
      </w:r>
      <w:r w:rsidRPr="008D45DE">
        <w:rPr>
          <w:rFonts w:ascii="Arial" w:hAnsi="Arial" w:cs="Arial"/>
          <w:color w:val="auto"/>
          <w:sz w:val="20"/>
        </w:rPr>
        <w:t>Phát hành trái phiếu là việc phát hành công cụ nợ do doanh nghiệp, ngân hàng chính sách của Nhà nước thực hiện tại thị trường trong nước bằng đồng nội tệ.</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13.</w:t>
      </w:r>
      <w:r w:rsidR="00F218CB" w:rsidRPr="008D45DE">
        <w:rPr>
          <w:rFonts w:ascii="Arial" w:hAnsi="Arial" w:cs="Arial"/>
          <w:color w:val="auto"/>
          <w:sz w:val="20"/>
        </w:rPr>
        <w:t xml:space="preserve"> </w:t>
      </w:r>
      <w:r w:rsidRPr="008D45DE">
        <w:rPr>
          <w:rFonts w:ascii="Arial" w:hAnsi="Arial" w:cs="Arial"/>
          <w:color w:val="auto"/>
          <w:sz w:val="20"/>
        </w:rPr>
        <w:t xml:space="preserve">Tài </w:t>
      </w:r>
      <w:r w:rsidR="00817D52" w:rsidRPr="008D45DE">
        <w:rPr>
          <w:rFonts w:ascii="Arial" w:hAnsi="Arial" w:cs="Arial"/>
          <w:color w:val="auto"/>
          <w:sz w:val="20"/>
        </w:rPr>
        <w:t>khoản</w:t>
      </w:r>
      <w:r w:rsidRPr="008D45DE">
        <w:rPr>
          <w:rFonts w:ascii="Arial" w:hAnsi="Arial" w:cs="Arial"/>
          <w:color w:val="auto"/>
          <w:sz w:val="20"/>
        </w:rPr>
        <w:t xml:space="preserve"> dự án là tài </w:t>
      </w:r>
      <w:r w:rsidR="00817D52" w:rsidRPr="008D45DE">
        <w:rPr>
          <w:rFonts w:ascii="Arial" w:hAnsi="Arial" w:cs="Arial"/>
          <w:color w:val="auto"/>
          <w:sz w:val="20"/>
        </w:rPr>
        <w:t>khoản</w:t>
      </w:r>
      <w:r w:rsidRPr="008D45DE">
        <w:rPr>
          <w:rFonts w:ascii="Arial" w:hAnsi="Arial" w:cs="Arial"/>
          <w:color w:val="auto"/>
          <w:sz w:val="20"/>
        </w:rPr>
        <w:t xml:space="preserve"> bằng đồng Việt Nam do đối tượng được bảo lãnh mở tại Ngân hàng phục vụ và đăng ký bằng </w:t>
      </w:r>
      <w:r w:rsidR="00F218CB" w:rsidRPr="008D45DE">
        <w:rPr>
          <w:rFonts w:ascii="Arial" w:hAnsi="Arial" w:cs="Arial"/>
          <w:color w:val="auto"/>
          <w:sz w:val="20"/>
        </w:rPr>
        <w:t>văn bản</w:t>
      </w:r>
      <w:r w:rsidRPr="008D45DE">
        <w:rPr>
          <w:rFonts w:ascii="Arial" w:hAnsi="Arial" w:cs="Arial"/>
          <w:color w:val="auto"/>
          <w:sz w:val="20"/>
        </w:rPr>
        <w:t xml:space="preserve"> với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14.</w:t>
      </w:r>
      <w:r w:rsidR="00F218CB" w:rsidRPr="008D45DE">
        <w:rPr>
          <w:rFonts w:ascii="Arial" w:hAnsi="Arial" w:cs="Arial"/>
          <w:color w:val="auto"/>
          <w:sz w:val="20"/>
        </w:rPr>
        <w:t xml:space="preserve"> </w:t>
      </w:r>
      <w:r w:rsidRPr="008D45DE">
        <w:rPr>
          <w:rFonts w:ascii="Arial" w:hAnsi="Arial" w:cs="Arial"/>
          <w:color w:val="auto"/>
          <w:sz w:val="20"/>
        </w:rPr>
        <w:t>Thư bảo lãnh là văn bản về bảo lãnh Chính phủ được thực hiện dưới các hình thức thư bảo lãnh, hợp đồng bảo lãnh hoặc văn bản bảo lãnh.</w:t>
      </w:r>
    </w:p>
    <w:p w:rsidR="00914A60" w:rsidRPr="008D45DE" w:rsidRDefault="00817D52" w:rsidP="007B5839">
      <w:pPr>
        <w:spacing w:before="120"/>
        <w:rPr>
          <w:rFonts w:ascii="Arial" w:hAnsi="Arial" w:cs="Arial"/>
          <w:b/>
          <w:color w:val="auto"/>
          <w:sz w:val="20"/>
        </w:rPr>
      </w:pPr>
      <w:bookmarkStart w:id="9" w:name="dieu_4"/>
      <w:r w:rsidRPr="008D45DE">
        <w:rPr>
          <w:rFonts w:ascii="Arial" w:hAnsi="Arial" w:cs="Arial"/>
          <w:b/>
          <w:color w:val="auto"/>
          <w:sz w:val="20"/>
        </w:rPr>
        <w:t>Điều</w:t>
      </w:r>
      <w:r w:rsidR="0002010F" w:rsidRPr="008D45DE">
        <w:rPr>
          <w:rFonts w:ascii="Arial" w:hAnsi="Arial" w:cs="Arial"/>
          <w:b/>
          <w:color w:val="auto"/>
          <w:sz w:val="20"/>
        </w:rPr>
        <w:t xml:space="preserve"> 4. Đối tượng được cấp bảo lãnh Chính phủ</w:t>
      </w:r>
      <w:bookmarkEnd w:id="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Đối tượng được bảo lãnh Chính phủ theo quy định tại </w:t>
      </w:r>
      <w:bookmarkStart w:id="10" w:name="dc_2"/>
      <w:r w:rsidR="00817D52" w:rsidRPr="008D45DE">
        <w:rPr>
          <w:rFonts w:ascii="Arial" w:hAnsi="Arial" w:cs="Arial"/>
          <w:color w:val="auto"/>
          <w:sz w:val="20"/>
        </w:rPr>
        <w:t>Điều</w:t>
      </w:r>
      <w:r w:rsidR="00074ED4" w:rsidRPr="008D45DE">
        <w:rPr>
          <w:rFonts w:ascii="Arial" w:hAnsi="Arial" w:cs="Arial"/>
          <w:color w:val="auto"/>
          <w:sz w:val="20"/>
        </w:rPr>
        <w:t xml:space="preserve"> 41 Luật Quản lý nợ công</w:t>
      </w:r>
      <w:bookmarkEnd w:id="10"/>
      <w:r w:rsidRPr="008D45DE">
        <w:rPr>
          <w:rFonts w:ascii="Arial" w:hAnsi="Arial" w:cs="Arial"/>
          <w:color w:val="auto"/>
          <w:sz w:val="20"/>
        </w:rPr>
        <w:t xml:space="preserve">, đáp ứng đủ các </w:t>
      </w:r>
      <w:r w:rsidR="00817D52" w:rsidRPr="008D45DE">
        <w:rPr>
          <w:rFonts w:ascii="Arial" w:hAnsi="Arial" w:cs="Arial"/>
          <w:color w:val="auto"/>
          <w:sz w:val="20"/>
        </w:rPr>
        <w:t>điều</w:t>
      </w:r>
      <w:r w:rsidRPr="008D45DE">
        <w:rPr>
          <w:rFonts w:ascii="Arial" w:hAnsi="Arial" w:cs="Arial"/>
          <w:color w:val="auto"/>
          <w:sz w:val="20"/>
        </w:rPr>
        <w:t xml:space="preserve"> kiện cấp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5 Nghị định này.</w:t>
      </w:r>
    </w:p>
    <w:p w:rsidR="00914A60" w:rsidRPr="008D45DE" w:rsidRDefault="00817D52" w:rsidP="007B5839">
      <w:pPr>
        <w:spacing w:before="120"/>
        <w:rPr>
          <w:rFonts w:ascii="Arial" w:hAnsi="Arial" w:cs="Arial"/>
          <w:b/>
          <w:color w:val="auto"/>
          <w:sz w:val="20"/>
        </w:rPr>
      </w:pPr>
      <w:bookmarkStart w:id="11" w:name="dieu_5"/>
      <w:r w:rsidRPr="008D45DE">
        <w:rPr>
          <w:rFonts w:ascii="Arial" w:hAnsi="Arial" w:cs="Arial"/>
          <w:b/>
          <w:color w:val="auto"/>
          <w:sz w:val="20"/>
        </w:rPr>
        <w:t>Điều</w:t>
      </w:r>
      <w:r w:rsidR="0002010F" w:rsidRPr="008D45DE">
        <w:rPr>
          <w:rFonts w:ascii="Arial" w:hAnsi="Arial" w:cs="Arial"/>
          <w:b/>
          <w:color w:val="auto"/>
          <w:sz w:val="20"/>
        </w:rPr>
        <w:t xml:space="preserve"> 5. </w:t>
      </w:r>
      <w:r w:rsidRPr="008D45DE">
        <w:rPr>
          <w:rFonts w:ascii="Arial" w:hAnsi="Arial" w:cs="Arial"/>
          <w:b/>
          <w:color w:val="auto"/>
          <w:sz w:val="20"/>
        </w:rPr>
        <w:t>Điều</w:t>
      </w:r>
      <w:r w:rsidR="0002010F" w:rsidRPr="008D45DE">
        <w:rPr>
          <w:rFonts w:ascii="Arial" w:hAnsi="Arial" w:cs="Arial"/>
          <w:b/>
          <w:color w:val="auto"/>
          <w:sz w:val="20"/>
        </w:rPr>
        <w:t xml:space="preserve"> kiện cấp bảo lãnh Chính phủ</w:t>
      </w:r>
      <w:bookmarkEnd w:id="11"/>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00817D52" w:rsidRPr="008D45DE">
        <w:rPr>
          <w:rFonts w:ascii="Arial" w:hAnsi="Arial" w:cs="Arial"/>
          <w:color w:val="auto"/>
          <w:sz w:val="20"/>
        </w:rPr>
        <w:t>Điều</w:t>
      </w:r>
      <w:r w:rsidRPr="008D45DE">
        <w:rPr>
          <w:rFonts w:ascii="Arial" w:hAnsi="Arial" w:cs="Arial"/>
          <w:color w:val="auto"/>
          <w:sz w:val="20"/>
        </w:rPr>
        <w:t xml:space="preserve"> kiện được cấp bảo lãnh Chính phủ đối với doanh nghiệp thực hiện dự án đầu tư thực hiện theo quy định tại </w:t>
      </w:r>
      <w:bookmarkStart w:id="12" w:name="dc_3"/>
      <w:r w:rsidR="00817D52" w:rsidRPr="008D45DE">
        <w:rPr>
          <w:rFonts w:ascii="Arial" w:hAnsi="Arial" w:cs="Arial"/>
          <w:color w:val="auto"/>
          <w:sz w:val="20"/>
        </w:rPr>
        <w:t>khoản</w:t>
      </w:r>
      <w:r w:rsidR="00074ED4" w:rsidRPr="008D45DE">
        <w:rPr>
          <w:rFonts w:ascii="Arial" w:hAnsi="Arial" w:cs="Arial"/>
          <w:color w:val="auto"/>
          <w:sz w:val="20"/>
        </w:rPr>
        <w:t xml:space="preserve"> 1 </w:t>
      </w:r>
      <w:r w:rsidR="00817D52" w:rsidRPr="008D45DE">
        <w:rPr>
          <w:rFonts w:ascii="Arial" w:hAnsi="Arial" w:cs="Arial"/>
          <w:color w:val="auto"/>
          <w:sz w:val="20"/>
        </w:rPr>
        <w:t>Điều</w:t>
      </w:r>
      <w:r w:rsidR="00074ED4" w:rsidRPr="008D45DE">
        <w:rPr>
          <w:rFonts w:ascii="Arial" w:hAnsi="Arial" w:cs="Arial"/>
          <w:color w:val="auto"/>
          <w:sz w:val="20"/>
        </w:rPr>
        <w:t xml:space="preserve"> 43 Luật Quản lý nợ công</w:t>
      </w:r>
      <w:bookmarkEnd w:id="12"/>
      <w:r w:rsidRPr="008D45DE">
        <w:rPr>
          <w:rFonts w:ascii="Arial" w:hAnsi="Arial" w:cs="Arial"/>
          <w:color w:val="auto"/>
          <w:sz w:val="20"/>
        </w:rPr>
        <w:t>, cụ thể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Có tư cách pháp nhân, được thành lập hợp pháp tại Việt Nam và có thời gian hoạt động liên tục ít nhất 03 năm trước ngày nộp hồ sơ đề nghị phê duyệt chủ trương cấp bảo lãnh, đề nghị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Không bị lỗ trong 03 năm liền kề gần nhất theo báo cáo kiểm toán, </w:t>
      </w:r>
      <w:r w:rsidR="001809D6" w:rsidRPr="008D45DE">
        <w:rPr>
          <w:rFonts w:ascii="Arial" w:hAnsi="Arial" w:cs="Arial"/>
          <w:color w:val="auto"/>
          <w:sz w:val="20"/>
          <w:lang w:val="en-US"/>
        </w:rPr>
        <w:t>tr</w:t>
      </w:r>
      <w:r w:rsidRPr="008D45DE">
        <w:rPr>
          <w:rFonts w:ascii="Arial" w:hAnsi="Arial" w:cs="Arial"/>
          <w:color w:val="auto"/>
          <w:sz w:val="20"/>
        </w:rPr>
        <w:t xml:space="preserve">ừ các </w:t>
      </w:r>
      <w:r w:rsidR="00817D52" w:rsidRPr="008D45DE">
        <w:rPr>
          <w:rFonts w:ascii="Arial" w:hAnsi="Arial" w:cs="Arial"/>
          <w:color w:val="auto"/>
          <w:sz w:val="20"/>
        </w:rPr>
        <w:t>khoản</w:t>
      </w:r>
      <w:r w:rsidRPr="008D45DE">
        <w:rPr>
          <w:rFonts w:ascii="Arial" w:hAnsi="Arial" w:cs="Arial"/>
          <w:color w:val="auto"/>
          <w:sz w:val="20"/>
        </w:rPr>
        <w:t xml:space="preserve"> lỗ do thực hiện chính sách của Nhà nước được cơ quan có thẩm quyền ph</w:t>
      </w:r>
      <w:r w:rsidR="001809D6" w:rsidRPr="008D45DE">
        <w:rPr>
          <w:rFonts w:ascii="Arial" w:hAnsi="Arial" w:cs="Arial"/>
          <w:color w:val="auto"/>
          <w:sz w:val="20"/>
          <w:lang w:val="en-US"/>
        </w:rPr>
        <w:t>ê</w:t>
      </w:r>
      <w:r w:rsidRPr="008D45DE">
        <w:rPr>
          <w:rFonts w:ascii="Arial" w:hAnsi="Arial" w:cs="Arial"/>
          <w:color w:val="auto"/>
          <w:sz w:val="20"/>
        </w:rPr>
        <w:t xml:space="preserve">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Không có nợ quá hạn tại thời </w:t>
      </w:r>
      <w:r w:rsidR="00817D52" w:rsidRPr="008D45DE">
        <w:rPr>
          <w:rFonts w:ascii="Arial" w:hAnsi="Arial" w:cs="Arial"/>
          <w:color w:val="auto"/>
          <w:sz w:val="20"/>
        </w:rPr>
        <w:t>điểm</w:t>
      </w:r>
      <w:r w:rsidRPr="008D45DE">
        <w:rPr>
          <w:rFonts w:ascii="Arial" w:hAnsi="Arial" w:cs="Arial"/>
          <w:color w:val="auto"/>
          <w:sz w:val="20"/>
        </w:rPr>
        <w:t xml:space="preserve"> đề nghị cấp bảo lãnh, gồm nợ quá hạn với cơ quan cho vay lại được quy định tại </w:t>
      </w:r>
      <w:bookmarkStart w:id="13" w:name="dc_4"/>
      <w:r w:rsidR="00817D52" w:rsidRPr="008D45DE">
        <w:rPr>
          <w:rFonts w:ascii="Arial" w:hAnsi="Arial" w:cs="Arial"/>
          <w:color w:val="auto"/>
          <w:sz w:val="20"/>
        </w:rPr>
        <w:t>khoản</w:t>
      </w:r>
      <w:r w:rsidR="00074ED4" w:rsidRPr="008D45DE">
        <w:rPr>
          <w:rFonts w:ascii="Arial" w:hAnsi="Arial" w:cs="Arial"/>
          <w:color w:val="auto"/>
          <w:sz w:val="20"/>
        </w:rPr>
        <w:t xml:space="preserve"> 2 </w:t>
      </w:r>
      <w:r w:rsidR="00817D52" w:rsidRPr="008D45DE">
        <w:rPr>
          <w:rFonts w:ascii="Arial" w:hAnsi="Arial" w:cs="Arial"/>
          <w:color w:val="auto"/>
          <w:sz w:val="20"/>
        </w:rPr>
        <w:t>Điều</w:t>
      </w:r>
      <w:r w:rsidR="00074ED4" w:rsidRPr="008D45DE">
        <w:rPr>
          <w:rFonts w:ascii="Arial" w:hAnsi="Arial" w:cs="Arial"/>
          <w:color w:val="auto"/>
          <w:sz w:val="20"/>
        </w:rPr>
        <w:t xml:space="preserve"> 33 Luật Quản lý nợ công</w:t>
      </w:r>
      <w:bookmarkEnd w:id="13"/>
      <w:r w:rsidRPr="008D45DE">
        <w:rPr>
          <w:rFonts w:ascii="Arial" w:hAnsi="Arial" w:cs="Arial"/>
          <w:color w:val="auto"/>
          <w:sz w:val="20"/>
        </w:rPr>
        <w:t>, nợ quá hạn với Quỹ Tích lũy trả nợ, nợ quá hạn với bên cho vay đ</w:t>
      </w:r>
      <w:r w:rsidR="001809D6" w:rsidRPr="008D45DE">
        <w:rPr>
          <w:rFonts w:ascii="Arial" w:hAnsi="Arial" w:cs="Arial"/>
          <w:color w:val="auto"/>
          <w:sz w:val="20"/>
          <w:lang w:val="en-US"/>
        </w:rPr>
        <w:t>ố</w:t>
      </w:r>
      <w:r w:rsidRPr="008D45DE">
        <w:rPr>
          <w:rFonts w:ascii="Arial" w:hAnsi="Arial" w:cs="Arial"/>
          <w:color w:val="auto"/>
          <w:sz w:val="20"/>
        </w:rPr>
        <w:t xml:space="preserve">i với các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nợ quá hạn với các tổ chức tín dụng khác.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Có phương án tài chính dự án khả thi được Bộ Tài chính thẩm định và báo cáo Thủ tướng Chính phủ phê duyệt theo quy định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15 và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20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Có tỷ lệ vốn chủ sở hữu tham gia dự án tối thiểu 20% tổng mức đầu tư của dự án được cơ quan có thẩm quyền phê duyệt kèm theo kế hoạch b</w:t>
      </w:r>
      <w:r w:rsidR="001809D6" w:rsidRPr="008D45DE">
        <w:rPr>
          <w:rFonts w:ascii="Arial" w:hAnsi="Arial" w:cs="Arial"/>
          <w:color w:val="auto"/>
          <w:sz w:val="20"/>
          <w:lang w:val="en-US"/>
        </w:rPr>
        <w:t>ố</w:t>
      </w:r>
      <w:r w:rsidRPr="008D45DE">
        <w:rPr>
          <w:rFonts w:ascii="Arial" w:hAnsi="Arial" w:cs="Arial"/>
          <w:color w:val="auto"/>
          <w:sz w:val="20"/>
        </w:rPr>
        <w:t xml:space="preserve"> trí vốn chủ sở hữu cụ thể theo tiến độ thực hiện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Trong trường hợp phát hành trái phiếu, doanh nghiệp phải đáp ứng các </w:t>
      </w:r>
      <w:r w:rsidR="00817D52" w:rsidRPr="008D45DE">
        <w:rPr>
          <w:rFonts w:ascii="Arial" w:hAnsi="Arial" w:cs="Arial"/>
          <w:color w:val="auto"/>
          <w:sz w:val="20"/>
        </w:rPr>
        <w:t>điều</w:t>
      </w:r>
      <w:r w:rsidRPr="008D45DE">
        <w:rPr>
          <w:rFonts w:ascii="Arial" w:hAnsi="Arial" w:cs="Arial"/>
          <w:color w:val="auto"/>
          <w:sz w:val="20"/>
        </w:rPr>
        <w:t xml:space="preserve"> kiện về phát hành chứng khoán ra công ch</w:t>
      </w:r>
      <w:r w:rsidR="001809D6" w:rsidRPr="008D45DE">
        <w:rPr>
          <w:rFonts w:ascii="Arial" w:hAnsi="Arial" w:cs="Arial"/>
          <w:color w:val="auto"/>
          <w:sz w:val="20"/>
          <w:lang w:val="en-US"/>
        </w:rPr>
        <w:t>ứ</w:t>
      </w:r>
      <w:r w:rsidRPr="008D45DE">
        <w:rPr>
          <w:rFonts w:ascii="Arial" w:hAnsi="Arial" w:cs="Arial"/>
          <w:color w:val="auto"/>
          <w:sz w:val="20"/>
        </w:rPr>
        <w:t>ng theo quy định của pháp luật về chứng khoán và thị trường chứng khoán.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00817D52" w:rsidRPr="008D45DE">
        <w:rPr>
          <w:rFonts w:ascii="Arial" w:hAnsi="Arial" w:cs="Arial"/>
          <w:color w:val="auto"/>
          <w:sz w:val="20"/>
        </w:rPr>
        <w:t>Điều</w:t>
      </w:r>
      <w:r w:rsidRPr="008D45DE">
        <w:rPr>
          <w:rFonts w:ascii="Arial" w:hAnsi="Arial" w:cs="Arial"/>
          <w:color w:val="auto"/>
          <w:sz w:val="20"/>
        </w:rPr>
        <w:t xml:space="preserve"> kiện được cấp bảo lãnh Chính phủ đối với ngân hàng chính sách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thực hiện theo quy định tại </w:t>
      </w:r>
      <w:bookmarkStart w:id="14" w:name="dc_5"/>
      <w:r w:rsidR="00817D52" w:rsidRPr="008D45DE">
        <w:rPr>
          <w:rFonts w:ascii="Arial" w:hAnsi="Arial" w:cs="Arial"/>
          <w:color w:val="auto"/>
          <w:sz w:val="20"/>
        </w:rPr>
        <w:t>khoản</w:t>
      </w:r>
      <w:r w:rsidR="00074ED4" w:rsidRPr="008D45DE">
        <w:rPr>
          <w:rFonts w:ascii="Arial" w:hAnsi="Arial" w:cs="Arial"/>
          <w:color w:val="auto"/>
          <w:sz w:val="20"/>
        </w:rPr>
        <w:t xml:space="preserve"> 2 </w:t>
      </w:r>
      <w:r w:rsidR="00817D52" w:rsidRPr="008D45DE">
        <w:rPr>
          <w:rFonts w:ascii="Arial" w:hAnsi="Arial" w:cs="Arial"/>
          <w:color w:val="auto"/>
          <w:sz w:val="20"/>
        </w:rPr>
        <w:t>Điều</w:t>
      </w:r>
      <w:r w:rsidR="00074ED4" w:rsidRPr="008D45DE">
        <w:rPr>
          <w:rFonts w:ascii="Arial" w:hAnsi="Arial" w:cs="Arial"/>
          <w:color w:val="auto"/>
          <w:sz w:val="20"/>
        </w:rPr>
        <w:t xml:space="preserve"> 43 Luật Quản lý nợ công</w:t>
      </w:r>
      <w:bookmarkEnd w:id="14"/>
      <w:r w:rsidRPr="008D45DE">
        <w:rPr>
          <w:rFonts w:ascii="Arial" w:hAnsi="Arial" w:cs="Arial"/>
          <w:color w:val="auto"/>
          <w:sz w:val="20"/>
        </w:rPr>
        <w:t>.</w:t>
      </w:r>
    </w:p>
    <w:p w:rsidR="00914A60" w:rsidRPr="008D45DE" w:rsidRDefault="00571194" w:rsidP="007B5839">
      <w:pPr>
        <w:spacing w:before="120"/>
        <w:rPr>
          <w:rFonts w:ascii="Arial" w:hAnsi="Arial" w:cs="Arial"/>
          <w:b/>
          <w:color w:val="auto"/>
          <w:sz w:val="20"/>
        </w:rPr>
      </w:pPr>
      <w:bookmarkStart w:id="15" w:name="dieu_6"/>
      <w:r w:rsidRPr="00571194">
        <w:rPr>
          <w:rFonts w:ascii="Arial" w:hAnsi="Arial" w:cs="Arial"/>
          <w:b/>
          <w:color w:val="auto"/>
          <w:sz w:val="20"/>
        </w:rPr>
        <w:t>Điều 6. Mức bảo lãnh Chính phủ</w:t>
      </w:r>
      <w:bookmarkEnd w:id="1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với dự án do Quốc hội, Chính phủ phê duyệt chủ trương đầu tư, mức bảo lãnh là trị giá gốc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tối đa 70% tổng mức đầu tư theo Quyết định đầu tư của cấp có thẩm quyền.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Đối với dự án do Thủ tướng Chính phủ quyết định </w:t>
      </w:r>
      <w:r w:rsidR="00F218CB" w:rsidRPr="008D45DE">
        <w:rPr>
          <w:rFonts w:ascii="Arial" w:hAnsi="Arial" w:cs="Arial"/>
          <w:color w:val="auto"/>
          <w:sz w:val="20"/>
        </w:rPr>
        <w:t>đầu tư</w:t>
      </w:r>
      <w:r w:rsidRPr="008D45DE">
        <w:rPr>
          <w:rFonts w:ascii="Arial" w:hAnsi="Arial" w:cs="Arial"/>
          <w:color w:val="auto"/>
          <w:sz w:val="20"/>
        </w:rPr>
        <w:t xml:space="preserve">, mức bảo lãnh là trị giá gốc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tối đa 60% t</w:t>
      </w:r>
      <w:r w:rsidR="001809D6" w:rsidRPr="008D45DE">
        <w:rPr>
          <w:rFonts w:ascii="Arial" w:hAnsi="Arial" w:cs="Arial"/>
          <w:color w:val="auto"/>
          <w:sz w:val="20"/>
          <w:lang w:val="en-US"/>
        </w:rPr>
        <w:t>ổ</w:t>
      </w:r>
      <w:r w:rsidRPr="008D45DE">
        <w:rPr>
          <w:rFonts w:ascii="Arial" w:hAnsi="Arial" w:cs="Arial"/>
          <w:color w:val="auto"/>
          <w:sz w:val="20"/>
        </w:rPr>
        <w:t>ng mức đầu tư theo Quyết định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Mức bảo lãnh Chính phủ đối với trá</w:t>
      </w:r>
      <w:r w:rsidR="001809D6" w:rsidRPr="008D45DE">
        <w:rPr>
          <w:rFonts w:ascii="Arial" w:hAnsi="Arial" w:cs="Arial"/>
          <w:color w:val="auto"/>
          <w:sz w:val="20"/>
          <w:lang w:val="en-US"/>
        </w:rPr>
        <w:t>i</w:t>
      </w:r>
      <w:r w:rsidRPr="008D45DE">
        <w:rPr>
          <w:rFonts w:ascii="Arial" w:hAnsi="Arial" w:cs="Arial"/>
          <w:color w:val="auto"/>
          <w:sz w:val="20"/>
        </w:rPr>
        <w:t xml:space="preserve"> phiếu do ngân hàng chính sách phát hành là tối đa 100% hạn mức phát hành trái phiếu Chính phủ bảo lãnh được Thủ tướng Chính phủ phê duyệt theo quy định tại </w:t>
      </w:r>
      <w:r w:rsidR="00817D52" w:rsidRPr="008D45DE">
        <w:rPr>
          <w:rFonts w:ascii="Arial" w:hAnsi="Arial" w:cs="Arial"/>
          <w:color w:val="auto"/>
          <w:sz w:val="20"/>
        </w:rPr>
        <w:t>Điều</w:t>
      </w:r>
      <w:r w:rsidRPr="008D45DE">
        <w:rPr>
          <w:rFonts w:ascii="Arial" w:hAnsi="Arial" w:cs="Arial"/>
          <w:color w:val="auto"/>
          <w:sz w:val="20"/>
        </w:rPr>
        <w:t xml:space="preserve"> 48 Nghị định này.</w:t>
      </w:r>
    </w:p>
    <w:p w:rsidR="00914A60" w:rsidRPr="008D45DE" w:rsidRDefault="00817D52" w:rsidP="007B5839">
      <w:pPr>
        <w:spacing w:before="120"/>
        <w:rPr>
          <w:rFonts w:ascii="Arial" w:hAnsi="Arial" w:cs="Arial"/>
          <w:b/>
          <w:color w:val="auto"/>
          <w:sz w:val="20"/>
        </w:rPr>
      </w:pPr>
      <w:bookmarkStart w:id="16" w:name="dieu_7"/>
      <w:r w:rsidRPr="008D45DE">
        <w:rPr>
          <w:rFonts w:ascii="Arial" w:hAnsi="Arial" w:cs="Arial"/>
          <w:b/>
          <w:color w:val="auto"/>
          <w:sz w:val="20"/>
        </w:rPr>
        <w:t>Điều</w:t>
      </w:r>
      <w:r w:rsidR="0002010F" w:rsidRPr="008D45DE">
        <w:rPr>
          <w:rFonts w:ascii="Arial" w:hAnsi="Arial" w:cs="Arial"/>
          <w:b/>
          <w:color w:val="auto"/>
          <w:sz w:val="20"/>
        </w:rPr>
        <w:t xml:space="preserve"> 7. Thư bảo lãnh</w:t>
      </w:r>
      <w:bookmarkEnd w:id="1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Thư bảo lãnh do Bộ Tài chính thay mặt Chính phủ cấp và quản lý. Bộ Tài chính chỉ cấp Thư bảo lãnh, không cấp Thư tái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Thư bảo lãnh được phát hành một lần duy nhất cho từng </w:t>
      </w:r>
      <w:r w:rsidR="00817D52" w:rsidRPr="008D45DE">
        <w:rPr>
          <w:rFonts w:ascii="Arial" w:hAnsi="Arial" w:cs="Arial"/>
          <w:color w:val="auto"/>
          <w:sz w:val="20"/>
        </w:rPr>
        <w:t>khoản</w:t>
      </w:r>
      <w:r w:rsidRPr="008D45DE">
        <w:rPr>
          <w:rFonts w:ascii="Arial" w:hAnsi="Arial" w:cs="Arial"/>
          <w:color w:val="auto"/>
          <w:sz w:val="20"/>
        </w:rPr>
        <w:t xml:space="preserve"> vay, từng đợt phát hành trái phiếu của doanh nghiệp và không vượt quá tổng mức dự kiến bảo lãnh cho </w:t>
      </w:r>
      <w:r w:rsidR="00817D52" w:rsidRPr="008D45DE">
        <w:rPr>
          <w:rFonts w:ascii="Arial" w:hAnsi="Arial" w:cs="Arial"/>
          <w:color w:val="auto"/>
          <w:sz w:val="20"/>
        </w:rPr>
        <w:t>khoản</w:t>
      </w:r>
      <w:r w:rsidRPr="008D45DE">
        <w:rPr>
          <w:rFonts w:ascii="Arial" w:hAnsi="Arial" w:cs="Arial"/>
          <w:color w:val="auto"/>
          <w:sz w:val="20"/>
        </w:rPr>
        <w:t xml:space="preserve"> vay, phát hành trái phiếu đã được Thủ tướng Chính phủ phê duyệt cho dự án đầu tư. Riêng đối với các ngân hàng chính sách, Bộ Tài chính xác nhận nghĩa vụ bảo lãnh hàng quý theo khối lượng trái phiếu thực tế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lastRenderedPageBreak/>
        <w:t>3.</w:t>
      </w:r>
      <w:r w:rsidR="00F218CB" w:rsidRPr="008D45DE">
        <w:rPr>
          <w:rFonts w:ascii="Arial" w:hAnsi="Arial" w:cs="Arial"/>
          <w:color w:val="auto"/>
          <w:sz w:val="20"/>
        </w:rPr>
        <w:t xml:space="preserve"> </w:t>
      </w:r>
      <w:r w:rsidRPr="008D45DE">
        <w:rPr>
          <w:rFonts w:ascii="Arial" w:hAnsi="Arial" w:cs="Arial"/>
          <w:color w:val="auto"/>
          <w:sz w:val="20"/>
        </w:rPr>
        <w:t xml:space="preserve">Bộ Tài chính phát hành văn bản riêng đối với việc sửa đổi, bổ sung Thư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26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Nội dung bắt buộc có trong Thư bảo lãnh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Người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D</w:t>
      </w:r>
      <w:r w:rsidR="00481F9D" w:rsidRPr="008D45DE">
        <w:rPr>
          <w:rFonts w:ascii="Arial" w:hAnsi="Arial" w:cs="Arial"/>
          <w:color w:val="auto"/>
          <w:sz w:val="20"/>
          <w:lang w:val="en-US"/>
        </w:rPr>
        <w:t>ẫ</w:t>
      </w:r>
      <w:r w:rsidRPr="008D45DE">
        <w:rPr>
          <w:rFonts w:ascii="Arial" w:hAnsi="Arial" w:cs="Arial"/>
          <w:color w:val="auto"/>
          <w:sz w:val="20"/>
        </w:rPr>
        <w:t xml:space="preserve">n chiếu các hợp đồng thương mại liên quan, thỏa thuận vay hoặc thông tin về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bảo lãnh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Số tiền vay được bảo lãnh, loại tiền vay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Cam kết của Bộ Tài chính đối với người nhận bảo lãnh về các nghĩa vụ của Đối tượng được bảo lãnh và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Quyền lợi và trách nhiệm của người nhận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Thời hạn hiệu lực và thu hồi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 xml:space="preserve">Luật </w:t>
      </w:r>
      <w:r w:rsidR="00817D52" w:rsidRPr="008D45DE">
        <w:rPr>
          <w:rFonts w:ascii="Arial" w:hAnsi="Arial" w:cs="Arial"/>
          <w:color w:val="auto"/>
          <w:sz w:val="20"/>
        </w:rPr>
        <w:t>điều</w:t>
      </w:r>
      <w:r w:rsidRPr="008D45DE">
        <w:rPr>
          <w:rFonts w:ascii="Arial" w:hAnsi="Arial" w:cs="Arial"/>
          <w:color w:val="auto"/>
          <w:sz w:val="20"/>
        </w:rPr>
        <w:t xml:space="preserve"> chỉnh và cơ quan, địa </w:t>
      </w:r>
      <w:r w:rsidR="00817D52" w:rsidRPr="008D45DE">
        <w:rPr>
          <w:rFonts w:ascii="Arial" w:hAnsi="Arial" w:cs="Arial"/>
          <w:color w:val="auto"/>
          <w:sz w:val="20"/>
        </w:rPr>
        <w:t>điểm</w:t>
      </w:r>
      <w:r w:rsidRPr="008D45DE">
        <w:rPr>
          <w:rFonts w:ascii="Arial" w:hAnsi="Arial" w:cs="Arial"/>
          <w:color w:val="auto"/>
          <w:sz w:val="20"/>
        </w:rPr>
        <w:t>, ngôn ngữ được sử dụng trong giải quyết các tranh chấp;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i)</w:t>
      </w:r>
      <w:r w:rsidR="00F218CB" w:rsidRPr="008D45DE">
        <w:rPr>
          <w:rFonts w:ascii="Arial" w:hAnsi="Arial" w:cs="Arial"/>
          <w:color w:val="auto"/>
          <w:sz w:val="20"/>
        </w:rPr>
        <w:t xml:space="preserve"> </w:t>
      </w:r>
      <w:r w:rsidRPr="008D45DE">
        <w:rPr>
          <w:rFonts w:ascii="Arial" w:hAnsi="Arial" w:cs="Arial"/>
          <w:color w:val="auto"/>
          <w:sz w:val="20"/>
        </w:rPr>
        <w:t xml:space="preserve">Địa </w:t>
      </w:r>
      <w:r w:rsidR="00817D52" w:rsidRPr="008D45DE">
        <w:rPr>
          <w:rFonts w:ascii="Arial" w:hAnsi="Arial" w:cs="Arial"/>
          <w:color w:val="auto"/>
          <w:sz w:val="20"/>
        </w:rPr>
        <w:t>điểm</w:t>
      </w:r>
      <w:r w:rsidRPr="008D45DE">
        <w:rPr>
          <w:rFonts w:ascii="Arial" w:hAnsi="Arial" w:cs="Arial"/>
          <w:color w:val="auto"/>
          <w:sz w:val="20"/>
        </w:rPr>
        <w:t>, ngày, tháng, năm ký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Những nội dung khác của Thư bảo lãnh do các bên thỏa thuận nhưng không trái với các quy định pháp luật của Việt Nam.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 xml:space="preserve">Thư bảo lãnh có hiệu lực từ ngày phát hành đến ngày đối tượng được bảo lãnh hoặc người bảo lãnh hoàn thành các nghĩa vụ thanh toán được bảo lãnh đối với người nhận bảo lãnh theo các </w:t>
      </w:r>
      <w:r w:rsidR="00817D52" w:rsidRPr="008D45DE">
        <w:rPr>
          <w:rFonts w:ascii="Arial" w:hAnsi="Arial" w:cs="Arial"/>
          <w:color w:val="auto"/>
          <w:sz w:val="20"/>
        </w:rPr>
        <w:t>điều</w:t>
      </w:r>
      <w:r w:rsidRPr="008D45DE">
        <w:rPr>
          <w:rFonts w:ascii="Arial" w:hAnsi="Arial" w:cs="Arial"/>
          <w:color w:val="auto"/>
          <w:sz w:val="20"/>
        </w:rPr>
        <w:t xml:space="preserve"> kiện ghi trong thỏa thuận vay hoặc </w:t>
      </w:r>
      <w:r w:rsidR="00817D52" w:rsidRPr="008D45DE">
        <w:rPr>
          <w:rFonts w:ascii="Arial" w:hAnsi="Arial" w:cs="Arial"/>
          <w:color w:val="auto"/>
          <w:sz w:val="20"/>
        </w:rPr>
        <w:t>điều</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w:t>
      </w:r>
      <w:r w:rsidR="00817D52" w:rsidRPr="008D45DE">
        <w:rPr>
          <w:rFonts w:ascii="Arial" w:hAnsi="Arial" w:cs="Arial"/>
          <w:color w:val="auto"/>
          <w:sz w:val="20"/>
        </w:rPr>
        <w:t>điều</w:t>
      </w:r>
      <w:r w:rsidRPr="008D45DE">
        <w:rPr>
          <w:rFonts w:ascii="Arial" w:hAnsi="Arial" w:cs="Arial"/>
          <w:color w:val="auto"/>
          <w:sz w:val="20"/>
        </w:rPr>
        <w:t xml:space="preserve"> kiện của trái phiếu được Chính phủ bảo lãnh.</w:t>
      </w:r>
    </w:p>
    <w:p w:rsidR="00914A60" w:rsidRPr="008D45DE" w:rsidRDefault="003830BA" w:rsidP="007B5839">
      <w:pPr>
        <w:spacing w:before="120"/>
        <w:rPr>
          <w:rFonts w:ascii="Arial" w:hAnsi="Arial" w:cs="Arial"/>
          <w:b/>
          <w:color w:val="auto"/>
          <w:sz w:val="20"/>
        </w:rPr>
      </w:pPr>
      <w:bookmarkStart w:id="17" w:name="dieu_8"/>
      <w:r w:rsidRPr="003830BA">
        <w:rPr>
          <w:rFonts w:ascii="Arial" w:hAnsi="Arial" w:cs="Arial"/>
          <w:b/>
          <w:color w:val="auto"/>
          <w:sz w:val="20"/>
        </w:rPr>
        <w:t>Điều 8. Hạn mức bảo lãnh Chính phủ</w:t>
      </w:r>
      <w:bookmarkEnd w:id="1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Hạn mức bảo lãnh Chính phủ được xác định cụ thể đối với doanh nghiệp, ngân hàng chính sách của Nhà nước được Chính phủ bảo lãnh trong một giai đoạn 05 năm, hằng năm.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Bộ Tài chính chủ trì xây dựng hạn mức bảo lãnh Chính phủ trong kế hoạch vay, trả nợ công 05 năm và kế hoạch vay, trả nợ công hàng năm trình cấp có thẩm quyền phê duyệt theo quy định của Luật Quản lý nợ công.</w:t>
      </w:r>
    </w:p>
    <w:p w:rsidR="00914A60" w:rsidRPr="0000497F" w:rsidRDefault="00571194" w:rsidP="007B5839">
      <w:pPr>
        <w:spacing w:before="120"/>
        <w:rPr>
          <w:rFonts w:ascii="Arial" w:hAnsi="Arial" w:cs="Arial"/>
          <w:b/>
          <w:color w:val="auto"/>
          <w:sz w:val="20"/>
          <w:lang w:val="en-US"/>
        </w:rPr>
      </w:pPr>
      <w:bookmarkStart w:id="18" w:name="dieu_9"/>
      <w:r w:rsidRPr="00571194">
        <w:rPr>
          <w:rFonts w:ascii="Arial" w:hAnsi="Arial" w:cs="Arial"/>
          <w:b/>
          <w:color w:val="auto"/>
          <w:sz w:val="20"/>
        </w:rPr>
        <w:t>Điều 9. Hạn mức bảo lãnh Chính phủ 05 năm</w:t>
      </w:r>
      <w:bookmarkEnd w:id="18"/>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Hạn mức bảo lãnh Chính phủ 05 năm là một chỉ tiêu của kế hoạch vay, trả nợ công 05 năm, được Bộ Tài chính xây dựng, báo cáo Chính phủ trình Quốc hộ</w:t>
      </w:r>
      <w:r w:rsidR="002379BC" w:rsidRPr="008D45DE">
        <w:rPr>
          <w:rFonts w:ascii="Arial" w:hAnsi="Arial" w:cs="Arial"/>
          <w:color w:val="auto"/>
          <w:sz w:val="20"/>
          <w:lang w:val="en-US"/>
        </w:rPr>
        <w:t>i</w:t>
      </w:r>
      <w:r w:rsidRPr="008D45DE">
        <w:rPr>
          <w:rFonts w:ascii="Arial" w:hAnsi="Arial" w:cs="Arial"/>
          <w:color w:val="auto"/>
          <w:sz w:val="20"/>
        </w:rPr>
        <w:t xml:space="preserve"> quyết định theo quy định tại </w:t>
      </w:r>
      <w:bookmarkStart w:id="19" w:name="dc_6"/>
      <w:r w:rsidR="00817D52" w:rsidRPr="008D45DE">
        <w:rPr>
          <w:rFonts w:ascii="Arial" w:hAnsi="Arial" w:cs="Arial"/>
          <w:color w:val="auto"/>
          <w:sz w:val="20"/>
        </w:rPr>
        <w:t>điểm</w:t>
      </w:r>
      <w:r w:rsidR="00074ED4" w:rsidRPr="008D45DE">
        <w:rPr>
          <w:rFonts w:ascii="Arial" w:hAnsi="Arial" w:cs="Arial"/>
          <w:color w:val="auto"/>
          <w:sz w:val="20"/>
        </w:rPr>
        <w:t xml:space="preserve"> b </w:t>
      </w:r>
      <w:r w:rsidR="00817D52" w:rsidRPr="008D45DE">
        <w:rPr>
          <w:rFonts w:ascii="Arial" w:hAnsi="Arial" w:cs="Arial"/>
          <w:color w:val="auto"/>
          <w:sz w:val="20"/>
        </w:rPr>
        <w:t>khoản</w:t>
      </w:r>
      <w:r w:rsidR="00074ED4" w:rsidRPr="008D45DE">
        <w:rPr>
          <w:rFonts w:ascii="Arial" w:hAnsi="Arial" w:cs="Arial"/>
          <w:color w:val="auto"/>
          <w:sz w:val="20"/>
        </w:rPr>
        <w:t xml:space="preserve"> 1 </w:t>
      </w:r>
      <w:r w:rsidR="00817D52" w:rsidRPr="008D45DE">
        <w:rPr>
          <w:rFonts w:ascii="Arial" w:hAnsi="Arial" w:cs="Arial"/>
          <w:color w:val="auto"/>
          <w:sz w:val="20"/>
        </w:rPr>
        <w:t>Điều</w:t>
      </w:r>
      <w:r w:rsidR="00074ED4" w:rsidRPr="008D45DE">
        <w:rPr>
          <w:rFonts w:ascii="Arial" w:hAnsi="Arial" w:cs="Arial"/>
          <w:color w:val="auto"/>
          <w:sz w:val="20"/>
        </w:rPr>
        <w:t xml:space="preserve"> 22 Luật Quản lý nợ công</w:t>
      </w:r>
      <w:bookmarkEnd w:id="19"/>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Căn cứ nhu cầu vay vốn do các đối tượng được bảo lãnh đề xuất và trên cơ sở đánh giá tình hình thực hiện các chỉ tiêu an toàn nợ công, </w:t>
      </w:r>
      <w:r w:rsidR="00817D52" w:rsidRPr="008D45DE">
        <w:rPr>
          <w:rFonts w:ascii="Arial" w:hAnsi="Arial" w:cs="Arial"/>
          <w:color w:val="auto"/>
          <w:sz w:val="20"/>
        </w:rPr>
        <w:t>mục</w:t>
      </w:r>
      <w:r w:rsidRPr="008D45DE">
        <w:rPr>
          <w:rFonts w:ascii="Arial" w:hAnsi="Arial" w:cs="Arial"/>
          <w:color w:val="auto"/>
          <w:sz w:val="20"/>
        </w:rPr>
        <w:t xml:space="preserve"> tiêu về vay, trả nợ công 05 năm giai đoạn trước liền kề và </w:t>
      </w:r>
      <w:r w:rsidR="00817D52" w:rsidRPr="008D45DE">
        <w:rPr>
          <w:rFonts w:ascii="Arial" w:hAnsi="Arial" w:cs="Arial"/>
          <w:color w:val="auto"/>
          <w:sz w:val="20"/>
        </w:rPr>
        <w:t>mục</w:t>
      </w:r>
      <w:r w:rsidRPr="008D45DE">
        <w:rPr>
          <w:rFonts w:ascii="Arial" w:hAnsi="Arial" w:cs="Arial"/>
          <w:color w:val="auto"/>
          <w:sz w:val="20"/>
        </w:rPr>
        <w:t xml:space="preserve"> tiêu, chỉ tiêu an toàn nợ công, định hướng, giải pháp quản lý nợ công an toàn, bền vững giai đoạn 05 năm tiếp theo, Bộ Tài chính tổng hợp, xây dựng hạn mức bảo lãnh chính phủ 05 năm phù hợp kế hoạch phát </w:t>
      </w:r>
      <w:r w:rsidR="00F218CB" w:rsidRPr="008D45DE">
        <w:rPr>
          <w:rFonts w:ascii="Arial" w:hAnsi="Arial" w:cs="Arial"/>
          <w:color w:val="auto"/>
          <w:sz w:val="20"/>
        </w:rPr>
        <w:t>triển</w:t>
      </w:r>
      <w:r w:rsidRPr="008D45DE">
        <w:rPr>
          <w:rFonts w:ascii="Arial" w:hAnsi="Arial" w:cs="Arial"/>
          <w:color w:val="auto"/>
          <w:sz w:val="20"/>
        </w:rPr>
        <w:t xml:space="preserve"> kinh tế - xã hội 05 năm của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Doanh nghiệp thực hiện dự án đầu tư có nhu cầu vay vốn, phát hành trái phiếu được Chính phủ bảo lãnh trong 05 năm tiếp theo có trách nhiệm đề xuất với Bộ Tài chính trước ngày 30 tháng 6 năm thứ năm của giai đoạn trước. Nội dung đề xuất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Tên dự án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Trị giá vay cho từng dự án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Hình thức vay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Thời gian dự kiến đề nghị cấp bảo lãnh và thực hiện.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Ngân hàng chính sách căn cứ chiến lược hoạt động được Thủ tướng Chính phủ phê duyệt và </w:t>
      </w:r>
      <w:r w:rsidR="00F218CB" w:rsidRPr="008D45DE">
        <w:rPr>
          <w:rFonts w:ascii="Arial" w:hAnsi="Arial" w:cs="Arial"/>
          <w:color w:val="auto"/>
          <w:sz w:val="20"/>
        </w:rPr>
        <w:t>tình hình</w:t>
      </w:r>
      <w:r w:rsidRPr="008D45DE">
        <w:rPr>
          <w:rFonts w:ascii="Arial" w:hAnsi="Arial" w:cs="Arial"/>
          <w:color w:val="auto"/>
          <w:sz w:val="20"/>
        </w:rPr>
        <w:t xml:space="preserve"> triển khai các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trong 05 năm giai đoạn trước liền kề, đề xuất kế hoạch phát hành trái phiếu được Chính phủ bảo lãnh trong 05 năm tiếp theo để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gửi Bộ Tài chính trước ngày 30 tháng 6 năm thứ năm của giai đoạn trước. Nội dung đề xuất bao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Tình hình thực hiện các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trong 05 năm giai đoạn trước liền kề, dư nợ tín dụng và tỷ lệ nợ xấu từng năm;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Cơ cấu nguồn vốn thực hiện các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trong đó có nguồn trái phiếu Chính phủ bảo lãnh; tình hình phát hành và thanh toán trả nợ gốc, lãi trái phiếu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Dự kiến kế hoạch tăng trưởng tín dụng chính sách, cơ cấu nguồn vốn thực hiện các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trong đó có nguồn trái phiếu được Chính phủ bảo lãnh trong 05 năm tiếp theo;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Dự kiến khối lượng phát hành trái phiếu Chính phủ bảo lãnh, kế hoạch trả nợ gốc </w:t>
      </w:r>
      <w:r w:rsidR="00F218CB" w:rsidRPr="008D45DE">
        <w:rPr>
          <w:rFonts w:ascii="Arial" w:hAnsi="Arial" w:cs="Arial"/>
          <w:color w:val="auto"/>
          <w:sz w:val="20"/>
        </w:rPr>
        <w:t>lã</w:t>
      </w:r>
      <w:r w:rsidRPr="008D45DE">
        <w:rPr>
          <w:rFonts w:ascii="Arial" w:hAnsi="Arial" w:cs="Arial"/>
          <w:color w:val="auto"/>
          <w:sz w:val="20"/>
        </w:rPr>
        <w:t>i trong 05 năm tiếp theo.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Việc </w:t>
      </w:r>
      <w:r w:rsidR="00817D52" w:rsidRPr="008D45DE">
        <w:rPr>
          <w:rFonts w:ascii="Arial" w:hAnsi="Arial" w:cs="Arial"/>
          <w:color w:val="auto"/>
          <w:sz w:val="20"/>
        </w:rPr>
        <w:t>điều</w:t>
      </w:r>
      <w:r w:rsidRPr="008D45DE">
        <w:rPr>
          <w:rFonts w:ascii="Arial" w:hAnsi="Arial" w:cs="Arial"/>
          <w:color w:val="auto"/>
          <w:sz w:val="20"/>
        </w:rPr>
        <w:t xml:space="preserve"> chỉnh hạn mức bảo lãnh chính phủ 05 năm nằm trong phương án </w:t>
      </w:r>
      <w:r w:rsidR="00817D52" w:rsidRPr="008D45DE">
        <w:rPr>
          <w:rFonts w:ascii="Arial" w:hAnsi="Arial" w:cs="Arial"/>
          <w:color w:val="auto"/>
          <w:sz w:val="20"/>
        </w:rPr>
        <w:t>điều</w:t>
      </w:r>
      <w:r w:rsidRPr="008D45DE">
        <w:rPr>
          <w:rFonts w:ascii="Arial" w:hAnsi="Arial" w:cs="Arial"/>
          <w:color w:val="auto"/>
          <w:sz w:val="20"/>
        </w:rPr>
        <w:t xml:space="preserve"> chỉnh các chỉ tiêu an toàn nợ công do Chính phủ xây dựng trình Quốc hội xem xét, quyết định và thực hiện theo quy định của </w:t>
      </w:r>
      <w:bookmarkStart w:id="20" w:name="dc_7"/>
      <w:r w:rsidR="00817D52" w:rsidRPr="008D45DE">
        <w:rPr>
          <w:rFonts w:ascii="Arial" w:hAnsi="Arial" w:cs="Arial"/>
          <w:color w:val="auto"/>
          <w:sz w:val="20"/>
        </w:rPr>
        <w:t>khoản</w:t>
      </w:r>
      <w:r w:rsidR="00074ED4" w:rsidRPr="008D45DE">
        <w:rPr>
          <w:rFonts w:ascii="Arial" w:hAnsi="Arial" w:cs="Arial"/>
          <w:color w:val="auto"/>
          <w:sz w:val="20"/>
        </w:rPr>
        <w:t xml:space="preserve"> 6 </w:t>
      </w:r>
      <w:r w:rsidR="00817D52" w:rsidRPr="008D45DE">
        <w:rPr>
          <w:rFonts w:ascii="Arial" w:hAnsi="Arial" w:cs="Arial"/>
          <w:color w:val="auto"/>
          <w:sz w:val="20"/>
        </w:rPr>
        <w:t>Điều</w:t>
      </w:r>
      <w:r w:rsidR="00074ED4" w:rsidRPr="008D45DE">
        <w:rPr>
          <w:rFonts w:ascii="Arial" w:hAnsi="Arial" w:cs="Arial"/>
          <w:color w:val="auto"/>
          <w:sz w:val="20"/>
        </w:rPr>
        <w:t xml:space="preserve"> 22 Luật Quản lý nợ công</w:t>
      </w:r>
      <w:bookmarkEnd w:id="20"/>
      <w:r w:rsidRPr="008D45DE">
        <w:rPr>
          <w:rFonts w:ascii="Arial" w:hAnsi="Arial" w:cs="Arial"/>
          <w:color w:val="auto"/>
          <w:sz w:val="20"/>
        </w:rPr>
        <w:t>.</w:t>
      </w:r>
    </w:p>
    <w:p w:rsidR="00914A60" w:rsidRPr="008D45DE" w:rsidRDefault="00817D52" w:rsidP="007B5839">
      <w:pPr>
        <w:spacing w:before="120"/>
        <w:rPr>
          <w:rFonts w:ascii="Arial" w:hAnsi="Arial" w:cs="Arial"/>
          <w:b/>
          <w:color w:val="auto"/>
          <w:sz w:val="20"/>
        </w:rPr>
      </w:pPr>
      <w:bookmarkStart w:id="21" w:name="dieu_10"/>
      <w:r w:rsidRPr="008D45DE">
        <w:rPr>
          <w:rFonts w:ascii="Arial" w:hAnsi="Arial" w:cs="Arial"/>
          <w:b/>
          <w:color w:val="auto"/>
          <w:sz w:val="20"/>
        </w:rPr>
        <w:t>Điều</w:t>
      </w:r>
      <w:r w:rsidR="0002010F" w:rsidRPr="008D45DE">
        <w:rPr>
          <w:rFonts w:ascii="Arial" w:hAnsi="Arial" w:cs="Arial"/>
          <w:b/>
          <w:color w:val="auto"/>
          <w:sz w:val="20"/>
        </w:rPr>
        <w:t xml:space="preserve"> 10. Hạn mức bảo lãnh chính phủ hàng năm</w:t>
      </w:r>
      <w:bookmarkEnd w:id="21"/>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Hạn mức bảo lãnh chính phủ hàng năm là một chỉ tiêu trong kế hoạch vay, trả nợ công hàng năm, được Bộ Tài chính xây dựng, báo cáo Chính phủ quyết định theo quy định tại </w:t>
      </w:r>
      <w:bookmarkStart w:id="22" w:name="dc_8"/>
      <w:r w:rsidR="00817D52" w:rsidRPr="008D45DE">
        <w:rPr>
          <w:rFonts w:ascii="Arial" w:hAnsi="Arial" w:cs="Arial"/>
          <w:color w:val="auto"/>
          <w:sz w:val="20"/>
        </w:rPr>
        <w:t>điểm</w:t>
      </w:r>
      <w:r w:rsidR="00074ED4" w:rsidRPr="008D45DE">
        <w:rPr>
          <w:rFonts w:ascii="Arial" w:hAnsi="Arial" w:cs="Arial"/>
          <w:color w:val="auto"/>
          <w:sz w:val="20"/>
        </w:rPr>
        <w:t xml:space="preserve"> b </w:t>
      </w:r>
      <w:r w:rsidR="00817D52" w:rsidRPr="008D45DE">
        <w:rPr>
          <w:rFonts w:ascii="Arial" w:hAnsi="Arial" w:cs="Arial"/>
          <w:color w:val="auto"/>
          <w:sz w:val="20"/>
        </w:rPr>
        <w:t>khoản</w:t>
      </w:r>
      <w:r w:rsidR="00074ED4" w:rsidRPr="008D45DE">
        <w:rPr>
          <w:rFonts w:ascii="Arial" w:hAnsi="Arial" w:cs="Arial"/>
          <w:color w:val="auto"/>
          <w:sz w:val="20"/>
        </w:rPr>
        <w:t xml:space="preserve"> 4 </w:t>
      </w:r>
      <w:r w:rsidR="00817D52" w:rsidRPr="008D45DE">
        <w:rPr>
          <w:rFonts w:ascii="Arial" w:hAnsi="Arial" w:cs="Arial"/>
          <w:color w:val="auto"/>
          <w:sz w:val="20"/>
        </w:rPr>
        <w:t>Điều</w:t>
      </w:r>
      <w:r w:rsidR="00074ED4" w:rsidRPr="008D45DE">
        <w:rPr>
          <w:rFonts w:ascii="Arial" w:hAnsi="Arial" w:cs="Arial"/>
          <w:color w:val="auto"/>
          <w:sz w:val="20"/>
        </w:rPr>
        <w:t xml:space="preserve"> 24 Luật Quản lý nợ công</w:t>
      </w:r>
      <w:bookmarkEnd w:id="22"/>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Căn cứ hạn mức bảo lãnh Chính phủ 05 năm, nhu cầu và khả năng huy động vốn vay, Bộ Tài chính xây dựng hạn mức bảo lãnh chính phủ năm k</w:t>
      </w:r>
      <w:r w:rsidR="002379BC" w:rsidRPr="008D45DE">
        <w:rPr>
          <w:rFonts w:ascii="Arial" w:hAnsi="Arial" w:cs="Arial"/>
          <w:color w:val="auto"/>
          <w:sz w:val="20"/>
          <w:lang w:val="en-US"/>
        </w:rPr>
        <w:t>ế</w:t>
      </w:r>
      <w:r w:rsidRPr="008D45DE">
        <w:rPr>
          <w:rFonts w:ascii="Arial" w:hAnsi="Arial" w:cs="Arial"/>
          <w:color w:val="auto"/>
          <w:sz w:val="20"/>
        </w:rPr>
        <w:t xml:space="preserve"> hoạch, trình Chính phủ trước ngày 30 tháng 11 của năm liền kề trước năm kế hoạch và được thực hiện vào năm kế hoạch sau khi được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Doanh nghiệp thực hiện dự án đầu tư đã được cấp có thẩm quyền phê duyệt chủ trương cấp bảo lãnh Chính phủ theo quy định tại </w:t>
      </w:r>
      <w:r w:rsidR="00817D52" w:rsidRPr="008D45DE">
        <w:rPr>
          <w:rFonts w:ascii="Arial" w:hAnsi="Arial" w:cs="Arial"/>
          <w:color w:val="auto"/>
          <w:sz w:val="20"/>
        </w:rPr>
        <w:t>Điều</w:t>
      </w:r>
      <w:r w:rsidRPr="008D45DE">
        <w:rPr>
          <w:rFonts w:ascii="Arial" w:hAnsi="Arial" w:cs="Arial"/>
          <w:color w:val="auto"/>
          <w:sz w:val="20"/>
        </w:rPr>
        <w:t xml:space="preserve"> 13 Nghị định này, có nhu cầu đề nghị cấp bảo lãnh chính phủ trong năm kế hoạch phải gửi văn bản đăng ký cho Bộ Tài chính trước ngày 30 tháng 6 của năm liền kề trước đó, gồm các nội dung chính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Tên dự án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Trị giá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dự kiến đề nghị cấp bảo lãnh chính phủ trong năm kế hoạch và dự kiến hai năm tiếp theo đối với dự án đã được Thủ tướng Chính phủ phê duyệt chủ trương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Số tham chiếu và ngày của văn bản phê duyệt chủ trương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Số rút vốn, trả nợ dự kiến trong năm kế hoạch và hai năm tiếp theo của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đã được cấp bảo lãnh và dự kiến </w:t>
      </w:r>
      <w:r w:rsidR="00F218CB" w:rsidRPr="008D45DE">
        <w:rPr>
          <w:rFonts w:ascii="Arial" w:hAnsi="Arial" w:cs="Arial"/>
          <w:color w:val="auto"/>
          <w:sz w:val="20"/>
        </w:rPr>
        <w:t>được</w:t>
      </w:r>
      <w:r w:rsidRPr="008D45DE">
        <w:rPr>
          <w:rFonts w:ascii="Arial" w:hAnsi="Arial" w:cs="Arial"/>
          <w:color w:val="auto"/>
          <w:sz w:val="20"/>
        </w:rPr>
        <w:t xml:space="preserve">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Tên dự án đã được phê duyệt chủ trương cấp bảo lãnh và các thông tin nêu tại </w:t>
      </w:r>
      <w:r w:rsidR="00817D52" w:rsidRPr="008D45DE">
        <w:rPr>
          <w:rFonts w:ascii="Arial" w:hAnsi="Arial" w:cs="Arial"/>
          <w:color w:val="auto"/>
          <w:sz w:val="20"/>
        </w:rPr>
        <w:t>điểm</w:t>
      </w:r>
      <w:r w:rsidRPr="008D45DE">
        <w:rPr>
          <w:rFonts w:ascii="Arial" w:hAnsi="Arial" w:cs="Arial"/>
          <w:color w:val="auto"/>
          <w:sz w:val="20"/>
        </w:rPr>
        <w:t xml:space="preserve"> b, c và d </w:t>
      </w:r>
      <w:r w:rsidR="00817D52" w:rsidRPr="008D45DE">
        <w:rPr>
          <w:rFonts w:ascii="Arial" w:hAnsi="Arial" w:cs="Arial"/>
          <w:color w:val="auto"/>
          <w:sz w:val="20"/>
        </w:rPr>
        <w:t>khoản</w:t>
      </w:r>
      <w:r w:rsidRPr="008D45DE">
        <w:rPr>
          <w:rFonts w:ascii="Arial" w:hAnsi="Arial" w:cs="Arial"/>
          <w:color w:val="auto"/>
          <w:sz w:val="20"/>
        </w:rPr>
        <w:t xml:space="preserve"> này dự kiến đề nghị cấp bảo lãnh trong hai năm </w:t>
      </w:r>
      <w:r w:rsidR="00F218CB" w:rsidRPr="008D45DE">
        <w:rPr>
          <w:rFonts w:ascii="Arial" w:hAnsi="Arial" w:cs="Arial"/>
          <w:color w:val="auto"/>
          <w:sz w:val="20"/>
        </w:rPr>
        <w:t>tiếp</w:t>
      </w:r>
      <w:r w:rsidRPr="008D45DE">
        <w:rPr>
          <w:rFonts w:ascii="Arial" w:hAnsi="Arial" w:cs="Arial"/>
          <w:color w:val="auto"/>
          <w:sz w:val="20"/>
        </w:rPr>
        <w:t xml:space="preserve"> theo năm </w:t>
      </w:r>
      <w:r w:rsidR="00F218CB" w:rsidRPr="008D45DE">
        <w:rPr>
          <w:rFonts w:ascii="Arial" w:hAnsi="Arial" w:cs="Arial"/>
          <w:color w:val="auto"/>
          <w:sz w:val="20"/>
        </w:rPr>
        <w:t>kế hoạch</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Ngân hàng chính sách căn cứ vào chỉ tiêu tăng trưởng vốn tín dụng đầu tư phát triển của Nhà nước dự kiến, kế hoạch huy động vốn, cho vay, trả nợ, dự toán cấp bù chênh lệch lãi suất gửi văn bản đề xuất cấp bảo lãnh cho Bộ Tài chính trước ngày 30 tháng 10 của năm liền kề năm kế hoạch, gồm các nội dung chính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Dự kiến tăng trưởng tín dụng năm kế hoạch;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Nhu cầu huy động và sử dụng vốn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ngân hàng chính sách năm kế hoạch, trong đó bao gồm nguồn vốn từ phát hành trái phiếu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Dự kiến nhu cầu phát hành </w:t>
      </w:r>
      <w:r w:rsidR="002379BC" w:rsidRPr="008D45DE">
        <w:rPr>
          <w:rFonts w:ascii="Arial" w:hAnsi="Arial" w:cs="Arial"/>
          <w:color w:val="auto"/>
          <w:sz w:val="20"/>
          <w:lang w:val="en-US"/>
        </w:rPr>
        <w:t>tr</w:t>
      </w:r>
      <w:r w:rsidRPr="008D45DE">
        <w:rPr>
          <w:rFonts w:ascii="Arial" w:hAnsi="Arial" w:cs="Arial"/>
          <w:color w:val="auto"/>
          <w:sz w:val="20"/>
        </w:rPr>
        <w:t>ái phiếu được Chính phủ bảo lãnh năm kế hoạch</w:t>
      </w:r>
      <w:r w:rsidR="00726D51" w:rsidRPr="008D45DE">
        <w:rPr>
          <w:rFonts w:ascii="Arial" w:hAnsi="Arial" w:cs="Arial"/>
          <w:color w:val="auto"/>
          <w:sz w:val="20"/>
          <w:lang w:val="en-US"/>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Trường hợp có nhu cầu </w:t>
      </w:r>
      <w:r w:rsidR="00817D52" w:rsidRPr="008D45DE">
        <w:rPr>
          <w:rFonts w:ascii="Arial" w:hAnsi="Arial" w:cs="Arial"/>
          <w:color w:val="auto"/>
          <w:sz w:val="20"/>
        </w:rPr>
        <w:t>điều</w:t>
      </w:r>
      <w:r w:rsidRPr="008D45DE">
        <w:rPr>
          <w:rFonts w:ascii="Arial" w:hAnsi="Arial" w:cs="Arial"/>
          <w:color w:val="auto"/>
          <w:sz w:val="20"/>
        </w:rPr>
        <w:t xml:space="preserve"> chỉnh kế hoạch cấp bảo lãnh chính phủ đã đăng ký trong năm kế hoạch, đối tượng được bảo lãnh phải có văn bản gửi Bộ Tài chính và nêu rõ lý do của việc </w:t>
      </w:r>
      <w:r w:rsidR="00817D52" w:rsidRPr="008D45DE">
        <w:rPr>
          <w:rFonts w:ascii="Arial" w:hAnsi="Arial" w:cs="Arial"/>
          <w:color w:val="auto"/>
          <w:sz w:val="20"/>
        </w:rPr>
        <w:t>điều</w:t>
      </w:r>
      <w:r w:rsidRPr="008D45DE">
        <w:rPr>
          <w:rFonts w:ascii="Arial" w:hAnsi="Arial" w:cs="Arial"/>
          <w:color w:val="auto"/>
          <w:sz w:val="20"/>
        </w:rPr>
        <w:t xml:space="preserve"> chỉnh.</w:t>
      </w:r>
    </w:p>
    <w:p w:rsidR="00914A60" w:rsidRPr="008D45DE" w:rsidRDefault="00817D52" w:rsidP="007B5839">
      <w:pPr>
        <w:spacing w:before="120"/>
        <w:rPr>
          <w:rFonts w:ascii="Arial" w:hAnsi="Arial" w:cs="Arial"/>
          <w:b/>
          <w:color w:val="auto"/>
          <w:sz w:val="20"/>
        </w:rPr>
      </w:pPr>
      <w:bookmarkStart w:id="23" w:name="chuong_2"/>
      <w:r w:rsidRPr="008D45DE">
        <w:rPr>
          <w:rFonts w:ascii="Arial" w:hAnsi="Arial" w:cs="Arial"/>
          <w:b/>
          <w:color w:val="auto"/>
          <w:sz w:val="20"/>
        </w:rPr>
        <w:t>Chương</w:t>
      </w:r>
      <w:r w:rsidR="0002010F" w:rsidRPr="008D45DE">
        <w:rPr>
          <w:rFonts w:ascii="Arial" w:hAnsi="Arial" w:cs="Arial"/>
          <w:b/>
          <w:color w:val="auto"/>
          <w:sz w:val="20"/>
        </w:rPr>
        <w:t xml:space="preserve"> II</w:t>
      </w:r>
      <w:bookmarkEnd w:id="23"/>
    </w:p>
    <w:p w:rsidR="00914A60" w:rsidRPr="008D45DE" w:rsidRDefault="00571194" w:rsidP="007B5839">
      <w:pPr>
        <w:spacing w:before="120"/>
        <w:jc w:val="center"/>
        <w:rPr>
          <w:rFonts w:ascii="Arial" w:hAnsi="Arial" w:cs="Arial"/>
          <w:b/>
          <w:color w:val="auto"/>
        </w:rPr>
      </w:pPr>
      <w:bookmarkStart w:id="24" w:name="chuong_2_name"/>
      <w:r w:rsidRPr="00571194">
        <w:rPr>
          <w:rFonts w:ascii="Arial" w:hAnsi="Arial" w:cs="Arial"/>
          <w:b/>
          <w:color w:val="auto"/>
        </w:rPr>
        <w:t>CẤP VÀ QUẢN LÝ BẢO LÃNH CHÍNH PHỦ ĐỐI VỚI DOANH NGHIỆP THỰC HIỆN DỰ ÁN ĐẦU TƯ</w:t>
      </w:r>
      <w:bookmarkEnd w:id="24"/>
    </w:p>
    <w:p w:rsidR="00914A60" w:rsidRPr="008D45DE" w:rsidRDefault="00536DAD" w:rsidP="007B5839">
      <w:pPr>
        <w:spacing w:before="120"/>
        <w:rPr>
          <w:rFonts w:ascii="Arial" w:hAnsi="Arial" w:cs="Arial"/>
          <w:b/>
          <w:color w:val="auto"/>
          <w:sz w:val="20"/>
        </w:rPr>
      </w:pPr>
      <w:bookmarkStart w:id="25" w:name="muc_1"/>
      <w:r w:rsidRPr="00536DAD">
        <w:rPr>
          <w:rFonts w:ascii="Arial" w:hAnsi="Arial" w:cs="Arial"/>
          <w:b/>
          <w:color w:val="auto"/>
          <w:sz w:val="20"/>
        </w:rPr>
        <w:t>Mục 1. THẨM ĐỊNH, PHÊ DUYỆT CHỦ TRƯƠNG BẢO LÃNH CHÍNH PHỦ ĐỐI VỚI DOANH NGHIỆP</w:t>
      </w:r>
      <w:bookmarkEnd w:id="25"/>
    </w:p>
    <w:p w:rsidR="00914A60" w:rsidRPr="008D45DE" w:rsidRDefault="00817D52" w:rsidP="007B5839">
      <w:pPr>
        <w:spacing w:before="120"/>
        <w:rPr>
          <w:rFonts w:ascii="Arial" w:hAnsi="Arial" w:cs="Arial"/>
          <w:b/>
          <w:color w:val="auto"/>
          <w:sz w:val="20"/>
        </w:rPr>
      </w:pPr>
      <w:bookmarkStart w:id="26" w:name="dieu_11"/>
      <w:r w:rsidRPr="008D45DE">
        <w:rPr>
          <w:rFonts w:ascii="Arial" w:hAnsi="Arial" w:cs="Arial"/>
          <w:b/>
          <w:color w:val="auto"/>
          <w:sz w:val="20"/>
        </w:rPr>
        <w:t>Điều</w:t>
      </w:r>
      <w:r w:rsidR="0002010F" w:rsidRPr="008D45DE">
        <w:rPr>
          <w:rFonts w:ascii="Arial" w:hAnsi="Arial" w:cs="Arial"/>
          <w:b/>
          <w:color w:val="auto"/>
          <w:sz w:val="20"/>
        </w:rPr>
        <w:t xml:space="preserve"> 11. Hồ sơ đề nghị phê duyệt chủ trương cấp bảo lãnh chính phủ</w:t>
      </w:r>
      <w:bookmarkEnd w:id="2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Doanh nghiệp đề nghị phê duyệt chủ trương cấp bảo lãnh chính phủ nộp cho Bộ Tài chính trực tiếp hoặc thông qua dịch vụ bưu chính các hồ sơ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Văn bản đề nghị phê duyệt chủ trương cấp bảo lãnh chính phủ của doanh nghiệp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Quyết định thành lập doanh nghiệp hoặc Giấy chứng nhận đăng ký doanh nghiệp của chủ dự án đầu tư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Các văn bản về dự án đầu tư có liên quan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Quyết định chủ trương đầu tư kèm theo Báo cáo nghiên cứu tiền khả thi hoặc Quyết định đầu tư kèm theo Báo cáo nghiên cứu khả thi của dự án </w:t>
      </w:r>
      <w:r w:rsidR="00F218CB" w:rsidRPr="008D45DE">
        <w:rPr>
          <w:rFonts w:ascii="Arial" w:hAnsi="Arial" w:cs="Arial"/>
          <w:color w:val="auto"/>
          <w:sz w:val="20"/>
        </w:rPr>
        <w:t>đầu tư</w:t>
      </w:r>
      <w:r w:rsidRPr="008D45DE">
        <w:rPr>
          <w:rFonts w:ascii="Arial" w:hAnsi="Arial" w:cs="Arial"/>
          <w:color w:val="auto"/>
          <w:sz w:val="20"/>
        </w:rPr>
        <w:t xml:space="preserve"> đã được cấp có thẩm quyền phê duyệt; hoặc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Giấy chứng nhận đăng ký đầu tư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Báo cáo của doanh nghiệp đề nghị phê duyệt chủ trương cấp bảo lãnh chính phủ về tình hình hoạt động và dự án dự kiến vay vốn (bản chính), bao gồm các nội dung: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Tình hình hoạt động chung của doanh nghiệp (trong đó có danh sách các cổ đông, cá nhân góp vốn từ 5% vốn </w:t>
      </w:r>
      <w:r w:rsidR="00817D52" w:rsidRPr="008D45DE">
        <w:rPr>
          <w:rFonts w:ascii="Arial" w:hAnsi="Arial" w:cs="Arial"/>
          <w:color w:val="auto"/>
          <w:sz w:val="20"/>
        </w:rPr>
        <w:t>điều</w:t>
      </w:r>
      <w:r w:rsidRPr="008D45DE">
        <w:rPr>
          <w:rFonts w:ascii="Arial" w:hAnsi="Arial" w:cs="Arial"/>
          <w:color w:val="auto"/>
          <w:sz w:val="20"/>
        </w:rPr>
        <w:t xml:space="preserve"> lệ của doanh nghiệp trở lên) và hoạt động của doanh nghiệp trong lĩnh vực của dự án đề nghị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Nguồn vốn cho dự án (nêu rõ số tiền cụ thể của từng nguồn vốn: vốn chủ sở hữu, vốn vay hoặc phát hành trái phiếu và tỷ trọng của từng nguồn); tiến độ góp vốn của chủ sở hữu;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00817D52" w:rsidRPr="008D45DE">
        <w:rPr>
          <w:rFonts w:ascii="Arial" w:hAnsi="Arial" w:cs="Arial"/>
          <w:color w:val="auto"/>
          <w:sz w:val="20"/>
        </w:rPr>
        <w:t>Mục</w:t>
      </w:r>
      <w:r w:rsidRPr="008D45DE">
        <w:rPr>
          <w:rFonts w:ascii="Arial" w:hAnsi="Arial" w:cs="Arial"/>
          <w:color w:val="auto"/>
          <w:sz w:val="20"/>
        </w:rPr>
        <w:t xml:space="preserve"> đích vay,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Thời gian dự kiến vay, phát hành trái phiếu (thời gian bắt đ</w:t>
      </w:r>
      <w:r w:rsidR="00726D51" w:rsidRPr="008D45DE">
        <w:rPr>
          <w:rFonts w:ascii="Arial" w:hAnsi="Arial" w:cs="Arial"/>
          <w:color w:val="auto"/>
          <w:sz w:val="20"/>
          <w:lang w:val="en-US"/>
        </w:rPr>
        <w:t>ầ</w:t>
      </w:r>
      <w:r w:rsidRPr="008D45DE">
        <w:rPr>
          <w:rFonts w:ascii="Arial" w:hAnsi="Arial" w:cs="Arial"/>
          <w:color w:val="auto"/>
          <w:sz w:val="20"/>
        </w:rPr>
        <w:t>u trả gốc, lãi), thời gian rút vốn và thực hiện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Phương án sử dụng và quản lý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Phương án bố trí nguồn vốn thanh toán gốc, lãi và các loại phí và chi phí khi đến hạn, bao gồm nguồn từ dòng tiền hoạt động của dự án và nguồn trả nợ dự phòng thay thế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 xml:space="preserve">Phương án tài sản thế chấp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Phương án bố trí vốn chủ sở hữu tham gia dự án tối thiểu 20% trong tổng mức đầu tư của dự án kèm theo kế hoạch bố trí vốn chủ sở hữu hàng năm trong thời kỳ xây dựng theo tiến độ thực hiện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 xml:space="preserve">Báo cáo tài chính 03 năm liền kề gần nhất với thời </w:t>
      </w:r>
      <w:r w:rsidR="00817D52" w:rsidRPr="008D45DE">
        <w:rPr>
          <w:rFonts w:ascii="Arial" w:hAnsi="Arial" w:cs="Arial"/>
          <w:color w:val="auto"/>
          <w:sz w:val="20"/>
        </w:rPr>
        <w:t>điểm</w:t>
      </w:r>
      <w:r w:rsidRPr="008D45DE">
        <w:rPr>
          <w:rFonts w:ascii="Arial" w:hAnsi="Arial" w:cs="Arial"/>
          <w:color w:val="auto"/>
          <w:sz w:val="20"/>
        </w:rPr>
        <w:t xml:space="preserve"> g</w:t>
      </w:r>
      <w:r w:rsidR="00726D51" w:rsidRPr="008D45DE">
        <w:rPr>
          <w:rFonts w:ascii="Arial" w:hAnsi="Arial" w:cs="Arial"/>
          <w:color w:val="auto"/>
          <w:sz w:val="20"/>
          <w:lang w:val="en-US"/>
        </w:rPr>
        <w:t>ử</w:t>
      </w:r>
      <w:r w:rsidRPr="008D45DE">
        <w:rPr>
          <w:rFonts w:ascii="Arial" w:hAnsi="Arial" w:cs="Arial"/>
          <w:color w:val="auto"/>
          <w:sz w:val="20"/>
        </w:rPr>
        <w:t>i hồ sơ thẩm định chủ trương cấp bảo lãnh đã được kiểm toán (bản sao có chứng thực) của: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Doanh nghiệp đề nghị phê duyệt chủ trương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Công ty mẹ của doanh nghiệp đề nghị cấp bảo lãnh hoặc của các cổ đông, thành viên góp vốn (không bao gồm cổ đông, thành viên góp vốn là cá nhân) có tỷ lệ sở hữu tối thiểu 5% vốn </w:t>
      </w:r>
      <w:r w:rsidR="00817D52" w:rsidRPr="008D45DE">
        <w:rPr>
          <w:rFonts w:ascii="Arial" w:hAnsi="Arial" w:cs="Arial"/>
          <w:color w:val="auto"/>
          <w:sz w:val="20"/>
        </w:rPr>
        <w:t>điều</w:t>
      </w:r>
      <w:r w:rsidRPr="008D45DE">
        <w:rPr>
          <w:rFonts w:ascii="Arial" w:hAnsi="Arial" w:cs="Arial"/>
          <w:color w:val="auto"/>
          <w:sz w:val="20"/>
        </w:rPr>
        <w:t xml:space="preserve"> lệ của doanh nghiệp trong trường hợp doanh nghiệp chưa có doanh thu từ bất kỳ hoạt động sản xuất, kinh doanh nào khác.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Trường hợp hồ sơ được nộp vào nửa cuối năm tài chính thì các tổ chức trên phải bổ sung báo cáo tài chính 06 tháng đầu năm đã được Hội đồng Quản trị, Hội đồng thành viên hoặc người được ủy quyền phê duyệt theo </w:t>
      </w:r>
      <w:r w:rsidR="00817D52" w:rsidRPr="008D45DE">
        <w:rPr>
          <w:rFonts w:ascii="Arial" w:hAnsi="Arial" w:cs="Arial"/>
          <w:color w:val="auto"/>
          <w:sz w:val="20"/>
        </w:rPr>
        <w:t>điều</w:t>
      </w:r>
      <w:r w:rsidRPr="008D45DE">
        <w:rPr>
          <w:rFonts w:ascii="Arial" w:hAnsi="Arial" w:cs="Arial"/>
          <w:color w:val="auto"/>
          <w:sz w:val="20"/>
        </w:rPr>
        <w:t xml:space="preserve"> lệ của doanh nghiệp đó.</w:t>
      </w:r>
    </w:p>
    <w:p w:rsidR="00914A60" w:rsidRPr="008D45DE" w:rsidRDefault="00817D52" w:rsidP="007B5839">
      <w:pPr>
        <w:spacing w:before="120"/>
        <w:rPr>
          <w:rFonts w:ascii="Arial" w:hAnsi="Arial" w:cs="Arial"/>
          <w:b/>
          <w:color w:val="auto"/>
          <w:sz w:val="20"/>
        </w:rPr>
      </w:pPr>
      <w:bookmarkStart w:id="27" w:name="dieu_12"/>
      <w:r w:rsidRPr="008D45DE">
        <w:rPr>
          <w:rFonts w:ascii="Arial" w:hAnsi="Arial" w:cs="Arial"/>
          <w:b/>
          <w:color w:val="auto"/>
          <w:sz w:val="20"/>
        </w:rPr>
        <w:t>Điều</w:t>
      </w:r>
      <w:r w:rsidR="0002010F" w:rsidRPr="008D45DE">
        <w:rPr>
          <w:rFonts w:ascii="Arial" w:hAnsi="Arial" w:cs="Arial"/>
          <w:b/>
          <w:color w:val="auto"/>
          <w:sz w:val="20"/>
        </w:rPr>
        <w:t xml:space="preserve"> 12. Thẩm định chủ trương cấp bảo lãnh chính phủ</w:t>
      </w:r>
      <w:bookmarkEnd w:id="2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Bộ Tài chính thẩm định hồ sơ đề nghị phê duyệt chủ trương cấp bảo lãnh chính phủ sau khi doanh nghiệp đã cung cấp đủ các hồ sơ theo quy định tại </w:t>
      </w:r>
      <w:r w:rsidR="00817D52" w:rsidRPr="008D45DE">
        <w:rPr>
          <w:rFonts w:ascii="Arial" w:hAnsi="Arial" w:cs="Arial"/>
          <w:color w:val="auto"/>
          <w:sz w:val="20"/>
        </w:rPr>
        <w:t>Điều</w:t>
      </w:r>
      <w:r w:rsidRPr="008D45DE">
        <w:rPr>
          <w:rFonts w:ascii="Arial" w:hAnsi="Arial" w:cs="Arial"/>
          <w:color w:val="auto"/>
          <w:sz w:val="20"/>
        </w:rPr>
        <w:t xml:space="preserve"> 11 Nghị định này và trước khi đàm phán thỏa thuận vay hoặc chuẩn bị hồ sơ pháp lý phát hành trái phiếu theo quy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Trong vòng 30 ngày kể từ ngày nhận được đầy đủ hồ sơ đề nghị thẩm định phê duyệt chủ trương cấp bảo lãnh từ doanh nghiệp theo quy định tại Nghị định này, Bộ Tài chính xem xét hồ sơ gồm các nội dung chính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Tính hợp lệ của hồ sơ cung cấp;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Đáp ứng các </w:t>
      </w:r>
      <w:r w:rsidR="00817D52" w:rsidRPr="008D45DE">
        <w:rPr>
          <w:rFonts w:ascii="Arial" w:hAnsi="Arial" w:cs="Arial"/>
          <w:color w:val="auto"/>
          <w:sz w:val="20"/>
        </w:rPr>
        <w:t>điều</w:t>
      </w:r>
      <w:r w:rsidRPr="008D45DE">
        <w:rPr>
          <w:rFonts w:ascii="Arial" w:hAnsi="Arial" w:cs="Arial"/>
          <w:color w:val="auto"/>
          <w:sz w:val="20"/>
        </w:rPr>
        <w:t xml:space="preserve"> kiện về đối tượng được bảo lãnh quy định tại </w:t>
      </w:r>
      <w:bookmarkStart w:id="28" w:name="dc_9"/>
      <w:r w:rsidR="00817D52" w:rsidRPr="008D45DE">
        <w:rPr>
          <w:rFonts w:ascii="Arial" w:hAnsi="Arial" w:cs="Arial"/>
          <w:color w:val="auto"/>
          <w:sz w:val="20"/>
        </w:rPr>
        <w:t>Điều</w:t>
      </w:r>
      <w:r w:rsidR="00D77090" w:rsidRPr="008D45DE">
        <w:rPr>
          <w:rFonts w:ascii="Arial" w:hAnsi="Arial" w:cs="Arial"/>
          <w:color w:val="auto"/>
          <w:sz w:val="20"/>
        </w:rPr>
        <w:t xml:space="preserve"> 41 Luật Quản lý nợ công</w:t>
      </w:r>
      <w:bookmarkEnd w:id="28"/>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Đáp ứng các </w:t>
      </w:r>
      <w:r w:rsidR="00817D52" w:rsidRPr="008D45DE">
        <w:rPr>
          <w:rFonts w:ascii="Arial" w:hAnsi="Arial" w:cs="Arial"/>
          <w:color w:val="auto"/>
          <w:sz w:val="20"/>
        </w:rPr>
        <w:t>điều</w:t>
      </w:r>
      <w:r w:rsidRPr="008D45DE">
        <w:rPr>
          <w:rFonts w:ascii="Arial" w:hAnsi="Arial" w:cs="Arial"/>
          <w:color w:val="auto"/>
          <w:sz w:val="20"/>
        </w:rPr>
        <w:t xml:space="preserve"> kiện được cấp bảo lãnh chính phủ đối với doanh nghiệp quy định tại </w:t>
      </w:r>
      <w:bookmarkStart w:id="29" w:name="dc_19"/>
      <w:r w:rsidR="009B7A2D" w:rsidRPr="008D45DE">
        <w:rPr>
          <w:rFonts w:ascii="Arial" w:hAnsi="Arial" w:cs="Arial"/>
          <w:color w:val="auto"/>
          <w:sz w:val="20"/>
        </w:rPr>
        <w:t>Điều 43 Luật Quản lý nợ công</w:t>
      </w:r>
      <w:bookmarkEnd w:id="29"/>
      <w:r w:rsidRPr="008D45DE">
        <w:rPr>
          <w:rFonts w:ascii="Arial" w:hAnsi="Arial" w:cs="Arial"/>
          <w:color w:val="auto"/>
          <w:sz w:val="20"/>
        </w:rPr>
        <w:t xml:space="preserve"> và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Trường hợp hồ sơ không đáp ứng các </w:t>
      </w:r>
      <w:r w:rsidR="00817D52" w:rsidRPr="008D45DE">
        <w:rPr>
          <w:rFonts w:ascii="Arial" w:hAnsi="Arial" w:cs="Arial"/>
          <w:color w:val="auto"/>
          <w:sz w:val="20"/>
        </w:rPr>
        <w:t>điều</w:t>
      </w:r>
      <w:r w:rsidRPr="008D45DE">
        <w:rPr>
          <w:rFonts w:ascii="Arial" w:hAnsi="Arial" w:cs="Arial"/>
          <w:color w:val="auto"/>
          <w:sz w:val="20"/>
        </w:rPr>
        <w:t xml:space="preserve"> kiện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Bộ Tài chính thông báo cho doanh nghiệp trong vòng 45 ngày kể từ ngày nhận được đầy đủ hồ sơ đề nghị thẩm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Trường h</w:t>
      </w:r>
      <w:r w:rsidR="00E33C01" w:rsidRPr="008D45DE">
        <w:rPr>
          <w:rFonts w:ascii="Arial" w:hAnsi="Arial" w:cs="Arial"/>
          <w:color w:val="auto"/>
          <w:sz w:val="20"/>
          <w:lang w:val="en-US"/>
        </w:rPr>
        <w:t>ợ</w:t>
      </w:r>
      <w:r w:rsidRPr="008D45DE">
        <w:rPr>
          <w:rFonts w:ascii="Arial" w:hAnsi="Arial" w:cs="Arial"/>
          <w:color w:val="auto"/>
          <w:sz w:val="20"/>
        </w:rPr>
        <w:t>p cần bổ sung thông tin trong quá trình thẩm định, Bộ Tài chính lấy ý kiến của các bộ, cơ quan ngang bộ, cơ quan quản lý ngành về các vấn đề thuộc lĩnh vực quản lý có liên quan đến dự án vay vốn đề nghị phê duyệt chủ trương cấp bảo lãnh chính phủ. Các cơ quan có trách nhiệm trả lời trong vòng 10 ngày làm việc kể từ ngày nhận được văn bản đề nghị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Bộ Tài chính báo cáo Thủ tướng Chính phủ về kết quả thẩm định chủ trương cấp bảo lãnh và đề xuất phê duyệt hoặc từ ch</w:t>
      </w:r>
      <w:r w:rsidR="003D0224" w:rsidRPr="008D45DE">
        <w:rPr>
          <w:rFonts w:ascii="Arial" w:hAnsi="Arial" w:cs="Arial"/>
          <w:color w:val="auto"/>
          <w:sz w:val="20"/>
          <w:lang w:val="en-US"/>
        </w:rPr>
        <w:t>ố</w:t>
      </w:r>
      <w:r w:rsidRPr="008D45DE">
        <w:rPr>
          <w:rFonts w:ascii="Arial" w:hAnsi="Arial" w:cs="Arial"/>
          <w:color w:val="auto"/>
          <w:sz w:val="20"/>
        </w:rPr>
        <w:t>i phê duyệt chủ trương cấp bảo lãnh chính phủ</w:t>
      </w:r>
      <w:r w:rsidR="003D0224" w:rsidRPr="008D45DE">
        <w:rPr>
          <w:rFonts w:ascii="Arial" w:hAnsi="Arial" w:cs="Arial"/>
          <w:color w:val="auto"/>
          <w:sz w:val="20"/>
          <w:lang w:val="en-US"/>
        </w:rPr>
        <w:t>.</w:t>
      </w:r>
    </w:p>
    <w:p w:rsidR="00914A60" w:rsidRPr="008D45DE" w:rsidRDefault="00817D52" w:rsidP="007B5839">
      <w:pPr>
        <w:spacing w:before="120"/>
        <w:rPr>
          <w:rFonts w:ascii="Arial" w:hAnsi="Arial" w:cs="Arial"/>
          <w:b/>
          <w:color w:val="auto"/>
          <w:sz w:val="20"/>
        </w:rPr>
      </w:pPr>
      <w:bookmarkStart w:id="30" w:name="dieu_13"/>
      <w:r w:rsidRPr="008D45DE">
        <w:rPr>
          <w:rFonts w:ascii="Arial" w:hAnsi="Arial" w:cs="Arial"/>
          <w:b/>
          <w:color w:val="auto"/>
          <w:sz w:val="20"/>
        </w:rPr>
        <w:t>Điều</w:t>
      </w:r>
      <w:r w:rsidR="0002010F" w:rsidRPr="008D45DE">
        <w:rPr>
          <w:rFonts w:ascii="Arial" w:hAnsi="Arial" w:cs="Arial"/>
          <w:b/>
          <w:color w:val="auto"/>
          <w:sz w:val="20"/>
        </w:rPr>
        <w:t xml:space="preserve"> 13. Phê duyệt chủ trương cấp bảo lãnh chính phủ</w:t>
      </w:r>
      <w:bookmarkEnd w:id="3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Thủ tướng Chính phủ ban hành văn bản phê duyệt hoặc từ chối phê duyệt chủ trương cấp bảo lãnh chính phủ trên cơ sở báo cáo kết quả thẩm định của Bộ Tài chính theo Quy ch</w:t>
      </w:r>
      <w:r w:rsidR="001B0FF5" w:rsidRPr="008D45DE">
        <w:rPr>
          <w:rFonts w:ascii="Arial" w:hAnsi="Arial" w:cs="Arial"/>
          <w:color w:val="auto"/>
          <w:sz w:val="20"/>
          <w:lang w:val="en-US"/>
        </w:rPr>
        <w:t>ế</w:t>
      </w:r>
      <w:r w:rsidRPr="008D45DE">
        <w:rPr>
          <w:rFonts w:ascii="Arial" w:hAnsi="Arial" w:cs="Arial"/>
          <w:color w:val="auto"/>
          <w:sz w:val="20"/>
        </w:rPr>
        <w:t xml:space="preserve"> làm việc của Chính phủ và gửi các cơ quan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Trong vòng 03 năm kể từ ngày được phê duyệt chủ trương cấp bảo lãnh chính phủ, đối tượng được phê duyệt chủ trương cấp bảo lãnh có trách nhiệm hoàn thiện hồ sơ đề nghị cấp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14 hoặc </w:t>
      </w:r>
      <w:r w:rsidR="00817D52" w:rsidRPr="008D45DE">
        <w:rPr>
          <w:rFonts w:ascii="Arial" w:hAnsi="Arial" w:cs="Arial"/>
          <w:color w:val="auto"/>
          <w:sz w:val="20"/>
        </w:rPr>
        <w:t>Điều</w:t>
      </w:r>
      <w:r w:rsidRPr="008D45DE">
        <w:rPr>
          <w:rFonts w:ascii="Arial" w:hAnsi="Arial" w:cs="Arial"/>
          <w:color w:val="auto"/>
          <w:sz w:val="20"/>
        </w:rPr>
        <w:t xml:space="preserve"> 19 Nghị định này gửi Bộ Tài chính. Quá thời hạn này, chủ trương cấp bảo lãnh không còn giá trị để xem xét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Chủ trương cấp bảo lãnh chính phủ được phê duyệt là căn cứ để doanh nghiệp đàm phán với người cho vay hoặc xây dựng đề án phát hành trái phiếu nhưng không đảm bảo được cấp bảo lãnh chính phủ nếu không đáp ứng các </w:t>
      </w:r>
      <w:r w:rsidR="00817D52" w:rsidRPr="008D45DE">
        <w:rPr>
          <w:rFonts w:ascii="Arial" w:hAnsi="Arial" w:cs="Arial"/>
          <w:color w:val="auto"/>
          <w:sz w:val="20"/>
        </w:rPr>
        <w:t>điều</w:t>
      </w:r>
      <w:r w:rsidRPr="008D45DE">
        <w:rPr>
          <w:rFonts w:ascii="Arial" w:hAnsi="Arial" w:cs="Arial"/>
          <w:color w:val="auto"/>
          <w:sz w:val="20"/>
        </w:rPr>
        <w:t xml:space="preserve"> kiện quy định tại </w:t>
      </w:r>
      <w:r w:rsidR="00817D52" w:rsidRPr="008D45DE">
        <w:rPr>
          <w:rFonts w:ascii="Arial" w:hAnsi="Arial" w:cs="Arial"/>
          <w:color w:val="auto"/>
          <w:sz w:val="20"/>
        </w:rPr>
        <w:t>Điều</w:t>
      </w:r>
      <w:r w:rsidRPr="008D45DE">
        <w:rPr>
          <w:rFonts w:ascii="Arial" w:hAnsi="Arial" w:cs="Arial"/>
          <w:color w:val="auto"/>
          <w:sz w:val="20"/>
        </w:rPr>
        <w:t xml:space="preserve"> 5, </w:t>
      </w:r>
      <w:r w:rsidR="00817D52" w:rsidRPr="008D45DE">
        <w:rPr>
          <w:rFonts w:ascii="Arial" w:hAnsi="Arial" w:cs="Arial"/>
          <w:color w:val="auto"/>
          <w:sz w:val="20"/>
        </w:rPr>
        <w:t>Điều</w:t>
      </w:r>
      <w:r w:rsidRPr="008D45DE">
        <w:rPr>
          <w:rFonts w:ascii="Arial" w:hAnsi="Arial" w:cs="Arial"/>
          <w:color w:val="auto"/>
          <w:sz w:val="20"/>
        </w:rPr>
        <w:t xml:space="preserve"> 14, </w:t>
      </w:r>
      <w:r w:rsidR="00817D52" w:rsidRPr="008D45DE">
        <w:rPr>
          <w:rFonts w:ascii="Arial" w:hAnsi="Arial" w:cs="Arial"/>
          <w:color w:val="auto"/>
          <w:sz w:val="20"/>
        </w:rPr>
        <w:t>Điều</w:t>
      </w:r>
      <w:r w:rsidRPr="008D45DE">
        <w:rPr>
          <w:rFonts w:ascii="Arial" w:hAnsi="Arial" w:cs="Arial"/>
          <w:color w:val="auto"/>
          <w:sz w:val="20"/>
        </w:rPr>
        <w:t xml:space="preserve"> 19 Nghị định này tại thời </w:t>
      </w:r>
      <w:r w:rsidR="00817D52" w:rsidRPr="008D45DE">
        <w:rPr>
          <w:rFonts w:ascii="Arial" w:hAnsi="Arial" w:cs="Arial"/>
          <w:color w:val="auto"/>
          <w:sz w:val="20"/>
        </w:rPr>
        <w:t>điểm</w:t>
      </w:r>
      <w:r w:rsidRPr="008D45DE">
        <w:rPr>
          <w:rFonts w:ascii="Arial" w:hAnsi="Arial" w:cs="Arial"/>
          <w:color w:val="auto"/>
          <w:sz w:val="20"/>
        </w:rPr>
        <w:t xml:space="preserve"> thẩm định cấp bảo lãnh.</w:t>
      </w:r>
    </w:p>
    <w:p w:rsidR="00914A60" w:rsidRPr="008D45DE" w:rsidRDefault="00536DAD" w:rsidP="007B5839">
      <w:pPr>
        <w:spacing w:before="120"/>
        <w:rPr>
          <w:rFonts w:ascii="Arial" w:hAnsi="Arial" w:cs="Arial"/>
          <w:b/>
          <w:color w:val="auto"/>
          <w:sz w:val="20"/>
        </w:rPr>
      </w:pPr>
      <w:bookmarkStart w:id="31" w:name="muc_2"/>
      <w:r w:rsidRPr="00536DAD">
        <w:rPr>
          <w:rFonts w:ascii="Arial" w:hAnsi="Arial" w:cs="Arial"/>
          <w:b/>
          <w:color w:val="auto"/>
          <w:sz w:val="20"/>
        </w:rPr>
        <w:t>Mục 2. THẨM ĐỊNH, PHÊ DUYỆT VÀ CẤP BẢO LÃNH CHÍNH PHỦ CHO KHOẢN VAY TRONG NƯỚC VÀ NƯỚC NGOÀI CỦA DOANH NGHIỆP</w:t>
      </w:r>
      <w:bookmarkEnd w:id="31"/>
    </w:p>
    <w:p w:rsidR="00914A60" w:rsidRPr="008D45DE" w:rsidRDefault="00817D52" w:rsidP="007B5839">
      <w:pPr>
        <w:spacing w:before="120"/>
        <w:rPr>
          <w:rFonts w:ascii="Arial" w:hAnsi="Arial" w:cs="Arial"/>
          <w:b/>
          <w:color w:val="auto"/>
          <w:sz w:val="20"/>
        </w:rPr>
      </w:pPr>
      <w:bookmarkStart w:id="32" w:name="dieu_14"/>
      <w:r w:rsidRPr="008D45DE">
        <w:rPr>
          <w:rFonts w:ascii="Arial" w:hAnsi="Arial" w:cs="Arial"/>
          <w:b/>
          <w:color w:val="auto"/>
          <w:sz w:val="20"/>
        </w:rPr>
        <w:t>Điều</w:t>
      </w:r>
      <w:r w:rsidR="0002010F" w:rsidRPr="008D45DE">
        <w:rPr>
          <w:rFonts w:ascii="Arial" w:hAnsi="Arial" w:cs="Arial"/>
          <w:b/>
          <w:color w:val="auto"/>
          <w:sz w:val="20"/>
        </w:rPr>
        <w:t xml:space="preserve"> 14. Hồ sơ đề nghị phê duyệt cấp bảo lãnh chính phủ đối với </w:t>
      </w:r>
      <w:r w:rsidRPr="008D45DE">
        <w:rPr>
          <w:rFonts w:ascii="Arial" w:hAnsi="Arial" w:cs="Arial"/>
          <w:b/>
          <w:color w:val="auto"/>
          <w:sz w:val="20"/>
        </w:rPr>
        <w:t>khoản</w:t>
      </w:r>
      <w:r w:rsidR="0002010F" w:rsidRPr="008D45DE">
        <w:rPr>
          <w:rFonts w:ascii="Arial" w:hAnsi="Arial" w:cs="Arial"/>
          <w:b/>
          <w:color w:val="auto"/>
          <w:sz w:val="20"/>
        </w:rPr>
        <w:t xml:space="preserve"> vay</w:t>
      </w:r>
      <w:bookmarkEnd w:id="3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Ngoài hồ sơ đã gửi theo quy định tại </w:t>
      </w:r>
      <w:r w:rsidR="00817D52" w:rsidRPr="008D45DE">
        <w:rPr>
          <w:rFonts w:ascii="Arial" w:hAnsi="Arial" w:cs="Arial"/>
          <w:color w:val="auto"/>
          <w:sz w:val="20"/>
        </w:rPr>
        <w:t>Điều</w:t>
      </w:r>
      <w:r w:rsidRPr="008D45DE">
        <w:rPr>
          <w:rFonts w:ascii="Arial" w:hAnsi="Arial" w:cs="Arial"/>
          <w:color w:val="auto"/>
          <w:sz w:val="20"/>
        </w:rPr>
        <w:t xml:space="preserve"> 11 Nghị định này, người vay đề nghị phê duyệt cấp bảo lãnh chính phủ đối với </w:t>
      </w:r>
      <w:r w:rsidR="00817D52" w:rsidRPr="008D45DE">
        <w:rPr>
          <w:rFonts w:ascii="Arial" w:hAnsi="Arial" w:cs="Arial"/>
          <w:color w:val="auto"/>
          <w:sz w:val="20"/>
        </w:rPr>
        <w:t>khoản</w:t>
      </w:r>
      <w:r w:rsidRPr="008D45DE">
        <w:rPr>
          <w:rFonts w:ascii="Arial" w:hAnsi="Arial" w:cs="Arial"/>
          <w:color w:val="auto"/>
          <w:sz w:val="20"/>
        </w:rPr>
        <w:t xml:space="preserve"> vay nộp cập nhật cho Bộ Tài chính trực tiếp hoặc thông qua dịch vụ bưu chính các hồ sơ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Văn bản yêu cầu </w:t>
      </w:r>
      <w:r w:rsidR="00817D52" w:rsidRPr="008D45DE">
        <w:rPr>
          <w:rFonts w:ascii="Arial" w:hAnsi="Arial" w:cs="Arial"/>
          <w:color w:val="auto"/>
          <w:sz w:val="20"/>
        </w:rPr>
        <w:t>khoản</w:t>
      </w:r>
      <w:r w:rsidRPr="008D45DE">
        <w:rPr>
          <w:rFonts w:ascii="Arial" w:hAnsi="Arial" w:cs="Arial"/>
          <w:color w:val="auto"/>
          <w:sz w:val="20"/>
        </w:rPr>
        <w:t xml:space="preserve"> vay có bảo lãnh chính phủ của người cho vay gửi người vay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cấp bảo lãnh chính phủ của doanh nghiệp kèm theo đề xuất ngân hàng phục vụ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Các văn bản theo quy định tại </w:t>
      </w:r>
      <w:r w:rsidR="00817D52" w:rsidRPr="008D45DE">
        <w:rPr>
          <w:rFonts w:ascii="Arial" w:hAnsi="Arial" w:cs="Arial"/>
          <w:color w:val="auto"/>
          <w:sz w:val="20"/>
        </w:rPr>
        <w:t>Điều</w:t>
      </w:r>
      <w:r w:rsidRPr="008D45DE">
        <w:rPr>
          <w:rFonts w:ascii="Arial" w:hAnsi="Arial" w:cs="Arial"/>
          <w:color w:val="auto"/>
          <w:sz w:val="20"/>
        </w:rPr>
        <w:t xml:space="preserve"> 11 Nghị định này nếu có bất kỳ </w:t>
      </w:r>
      <w:r w:rsidR="00817D52" w:rsidRPr="008D45DE">
        <w:rPr>
          <w:rFonts w:ascii="Arial" w:hAnsi="Arial" w:cs="Arial"/>
          <w:color w:val="auto"/>
          <w:sz w:val="20"/>
        </w:rPr>
        <w:t>điều</w:t>
      </w:r>
      <w:r w:rsidRPr="008D45DE">
        <w:rPr>
          <w:rFonts w:ascii="Arial" w:hAnsi="Arial" w:cs="Arial"/>
          <w:color w:val="auto"/>
          <w:sz w:val="20"/>
        </w:rPr>
        <w:t xml:space="preserve"> chỉnh nào so với văn bản đã nộp trước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Báo cáo nghiên cứu khả thi đã được cấp có thẩm quyền phê duyệt theo quy định của pháp luật về đầu tư và đầu tư công (trường hợp nộp cho Bộ Tài chính báo cáo nghiên cứu tiền khả thi quy định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11)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Đề án</w:t>
      </w:r>
      <w:r w:rsidRPr="008D45DE">
        <w:rPr>
          <w:rFonts w:ascii="Arial" w:hAnsi="Arial" w:cs="Arial"/>
          <w:color w:val="auto"/>
          <w:sz w:val="20"/>
        </w:rPr>
        <w:t xml:space="preserve"> vay (bản chính) được cập nhật ít nhất 06 tháng trước khi nộp hồ sơ đề nghị phê duyệt cấp bảo lãnh chính phủ theo các nội dung nêu tại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11 Nghị định này, đồng thời bổ sung các nội dung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Tóm tắt trị giá và các </w:t>
      </w:r>
      <w:r w:rsidR="00817D52" w:rsidRPr="008D45DE">
        <w:rPr>
          <w:rFonts w:ascii="Arial" w:hAnsi="Arial" w:cs="Arial"/>
          <w:color w:val="auto"/>
          <w:sz w:val="20"/>
        </w:rPr>
        <w:t>điều</w:t>
      </w:r>
      <w:r w:rsidRPr="008D45DE">
        <w:rPr>
          <w:rFonts w:ascii="Arial" w:hAnsi="Arial" w:cs="Arial"/>
          <w:color w:val="auto"/>
          <w:sz w:val="20"/>
        </w:rPr>
        <w:t xml:space="preserve"> kiện của </w:t>
      </w:r>
      <w:r w:rsidR="00817D52" w:rsidRPr="008D45DE">
        <w:rPr>
          <w:rFonts w:ascii="Arial" w:hAnsi="Arial" w:cs="Arial"/>
          <w:color w:val="auto"/>
          <w:sz w:val="20"/>
        </w:rPr>
        <w:t>khoản</w:t>
      </w:r>
      <w:r w:rsidRPr="008D45DE">
        <w:rPr>
          <w:rFonts w:ascii="Arial" w:hAnsi="Arial" w:cs="Arial"/>
          <w:color w:val="auto"/>
          <w:sz w:val="20"/>
        </w:rPr>
        <w:t xml:space="preserve"> vay đề nghị cấp bảo lãnh theo dự thảo thỏa thuận vay đã được các bên ký tắt và các </w:t>
      </w:r>
      <w:r w:rsidR="00817D52" w:rsidRPr="008D45DE">
        <w:rPr>
          <w:rFonts w:ascii="Arial" w:hAnsi="Arial" w:cs="Arial"/>
          <w:color w:val="auto"/>
          <w:sz w:val="20"/>
        </w:rPr>
        <w:t>khoản</w:t>
      </w:r>
      <w:r w:rsidRPr="008D45DE">
        <w:rPr>
          <w:rFonts w:ascii="Arial" w:hAnsi="Arial" w:cs="Arial"/>
          <w:color w:val="auto"/>
          <w:sz w:val="20"/>
        </w:rPr>
        <w:t xml:space="preserve"> vay khác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Kế hoạch rút vốn tổng thể theo quý của </w:t>
      </w:r>
      <w:r w:rsidR="00817D52" w:rsidRPr="008D45DE">
        <w:rPr>
          <w:rFonts w:ascii="Arial" w:hAnsi="Arial" w:cs="Arial"/>
          <w:color w:val="auto"/>
          <w:sz w:val="20"/>
        </w:rPr>
        <w:t>khoản</w:t>
      </w:r>
      <w:r w:rsidRPr="008D45DE">
        <w:rPr>
          <w:rFonts w:ascii="Arial" w:hAnsi="Arial" w:cs="Arial"/>
          <w:color w:val="auto"/>
          <w:sz w:val="20"/>
        </w:rPr>
        <w:t xml:space="preserve">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Quyết định của Hội đồng thành viên hoặc Hội đồng quản trị của đối tượng được bảo lãnh về việc bố trí vốn chủ sở hữu tham gia dự án tối thiểu 20% trong tổng mức đầu tư của dự án đã được cấp có thẩm quyền ph</w:t>
      </w:r>
      <w:r w:rsidR="00B31656" w:rsidRPr="008D45DE">
        <w:rPr>
          <w:rFonts w:ascii="Arial" w:hAnsi="Arial" w:cs="Arial"/>
          <w:color w:val="auto"/>
          <w:sz w:val="20"/>
          <w:lang w:val="en-US"/>
        </w:rPr>
        <w:t>ê</w:t>
      </w:r>
      <w:r w:rsidRPr="008D45DE">
        <w:rPr>
          <w:rFonts w:ascii="Arial" w:hAnsi="Arial" w:cs="Arial"/>
          <w:color w:val="auto"/>
          <w:sz w:val="20"/>
        </w:rPr>
        <w:t xml:space="preserve"> duyệt kèm theo kế hoạch bố trí vốn chủ sở hữu hàng năm trong thời kỳ xây dựng theo tiến độ thực hiện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 xml:space="preserve">Văn bản phê duyệt đề án vay được Chính phủ bảo lãnh của cơ quan đại diện chủ sở hữu đối với đối tượng được bảo lãnh là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Dự thảo thỏa thuận vay cuối cùng đã được các bên ký tắt hoặc thỏa thuận vay đã được ký kết, có quy định về số tiền cho vay và yêu cầu bảo lãnh chính phủ (b</w:t>
      </w:r>
      <w:r w:rsidR="00411810" w:rsidRPr="008D45DE">
        <w:rPr>
          <w:rFonts w:ascii="Arial" w:hAnsi="Arial" w:cs="Arial"/>
          <w:color w:val="auto"/>
          <w:sz w:val="20"/>
          <w:lang w:val="en-US"/>
        </w:rPr>
        <w:t>ả</w:t>
      </w:r>
      <w:r w:rsidRPr="008D45DE">
        <w:rPr>
          <w:rFonts w:ascii="Arial" w:hAnsi="Arial" w:cs="Arial"/>
          <w:color w:val="auto"/>
          <w:sz w:val="20"/>
        </w:rPr>
        <w:t>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8.</w:t>
      </w:r>
      <w:r w:rsidR="00F218CB" w:rsidRPr="008D45DE">
        <w:rPr>
          <w:rFonts w:ascii="Arial" w:hAnsi="Arial" w:cs="Arial"/>
          <w:color w:val="auto"/>
          <w:sz w:val="20"/>
        </w:rPr>
        <w:t xml:space="preserve"> </w:t>
      </w:r>
      <w:r w:rsidRPr="008D45DE">
        <w:rPr>
          <w:rFonts w:ascii="Arial" w:hAnsi="Arial" w:cs="Arial"/>
          <w:color w:val="auto"/>
          <w:sz w:val="20"/>
        </w:rPr>
        <w:t xml:space="preserve">Báo cáo tài chính 03 năm liền kề gần nhất với thời </w:t>
      </w:r>
      <w:r w:rsidR="00817D52" w:rsidRPr="008D45DE">
        <w:rPr>
          <w:rFonts w:ascii="Arial" w:hAnsi="Arial" w:cs="Arial"/>
          <w:color w:val="auto"/>
          <w:sz w:val="20"/>
        </w:rPr>
        <w:t>điểm</w:t>
      </w:r>
      <w:r w:rsidRPr="008D45DE">
        <w:rPr>
          <w:rFonts w:ascii="Arial" w:hAnsi="Arial" w:cs="Arial"/>
          <w:color w:val="auto"/>
          <w:sz w:val="20"/>
        </w:rPr>
        <w:t xml:space="preserve"> gửi hồ sơ thẩm định cấp bảo lãnh đã được kiểm toán theo quy định tại </w:t>
      </w:r>
      <w:r w:rsidR="00817D52" w:rsidRPr="008D45DE">
        <w:rPr>
          <w:rFonts w:ascii="Arial" w:hAnsi="Arial" w:cs="Arial"/>
          <w:color w:val="auto"/>
          <w:sz w:val="20"/>
        </w:rPr>
        <w:t>khoản</w:t>
      </w:r>
      <w:r w:rsidRPr="008D45DE">
        <w:rPr>
          <w:rFonts w:ascii="Arial" w:hAnsi="Arial" w:cs="Arial"/>
          <w:color w:val="auto"/>
          <w:sz w:val="20"/>
        </w:rPr>
        <w:t xml:space="preserve"> 6 </w:t>
      </w:r>
      <w:r w:rsidR="00817D52" w:rsidRPr="008D45DE">
        <w:rPr>
          <w:rFonts w:ascii="Arial" w:hAnsi="Arial" w:cs="Arial"/>
          <w:color w:val="auto"/>
          <w:sz w:val="20"/>
        </w:rPr>
        <w:t>Điều</w:t>
      </w:r>
      <w:r w:rsidRPr="008D45DE">
        <w:rPr>
          <w:rFonts w:ascii="Arial" w:hAnsi="Arial" w:cs="Arial"/>
          <w:color w:val="auto"/>
          <w:sz w:val="20"/>
        </w:rPr>
        <w:t xml:space="preserve"> 11 Nghị định này (bản sao có chứng thực). Báo cáo tài chính 6 tháng đầu năm trường hợp thời </w:t>
      </w:r>
      <w:r w:rsidR="00817D52" w:rsidRPr="008D45DE">
        <w:rPr>
          <w:rFonts w:ascii="Arial" w:hAnsi="Arial" w:cs="Arial"/>
          <w:color w:val="auto"/>
          <w:sz w:val="20"/>
        </w:rPr>
        <w:t>điểm</w:t>
      </w:r>
      <w:r w:rsidRPr="008D45DE">
        <w:rPr>
          <w:rFonts w:ascii="Arial" w:hAnsi="Arial" w:cs="Arial"/>
          <w:color w:val="auto"/>
          <w:sz w:val="20"/>
        </w:rPr>
        <w:t xml:space="preserve"> đề nghị cấp bảo lãnh vào nửa cuối năm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9.</w:t>
      </w:r>
      <w:r w:rsidR="00F218CB" w:rsidRPr="008D45DE">
        <w:rPr>
          <w:rFonts w:ascii="Arial" w:hAnsi="Arial" w:cs="Arial"/>
          <w:color w:val="auto"/>
          <w:sz w:val="20"/>
        </w:rPr>
        <w:t xml:space="preserve"> </w:t>
      </w:r>
      <w:r w:rsidRPr="008D45DE">
        <w:rPr>
          <w:rFonts w:ascii="Arial" w:hAnsi="Arial" w:cs="Arial"/>
          <w:color w:val="auto"/>
          <w:sz w:val="20"/>
        </w:rPr>
        <w:t xml:space="preserve">Báo cáo chi </w:t>
      </w:r>
      <w:r w:rsidR="00817D52" w:rsidRPr="008D45DE">
        <w:rPr>
          <w:rFonts w:ascii="Arial" w:hAnsi="Arial" w:cs="Arial"/>
          <w:color w:val="auto"/>
          <w:sz w:val="20"/>
        </w:rPr>
        <w:t>tiết</w:t>
      </w:r>
      <w:r w:rsidRPr="008D45DE">
        <w:rPr>
          <w:rFonts w:ascii="Arial" w:hAnsi="Arial" w:cs="Arial"/>
          <w:color w:val="auto"/>
          <w:sz w:val="20"/>
        </w:rPr>
        <w:t xml:space="preserve"> của Trung tâm thông tin tín dụng Quốc gia Việt Nam về tình hình tín dụng của doanh nghiệp đề nghị bảo lãnh chính phủ (bản in có đóng dấu của ngân hàng cung cấp thông tin).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10.</w:t>
      </w:r>
      <w:r w:rsidR="00F218CB" w:rsidRPr="008D45DE">
        <w:rPr>
          <w:rFonts w:ascii="Arial" w:hAnsi="Arial" w:cs="Arial"/>
          <w:color w:val="auto"/>
          <w:sz w:val="20"/>
        </w:rPr>
        <w:t xml:space="preserve"> </w:t>
      </w:r>
      <w:r w:rsidRPr="008D45DE">
        <w:rPr>
          <w:rFonts w:ascii="Arial" w:hAnsi="Arial" w:cs="Arial"/>
          <w:color w:val="auto"/>
          <w:sz w:val="20"/>
        </w:rPr>
        <w:t xml:space="preserve">Văn bản cam kết theo quy định tại Phụ lục I của Nghị định này (bản chính) kèm theo xác nhận của đại diện có thẩm quyền của công ty mẹ hoặc tổ chức, cá nhân góp vốn từ 65% vốn </w:t>
      </w:r>
      <w:r w:rsidR="00817D52" w:rsidRPr="008D45DE">
        <w:rPr>
          <w:rFonts w:ascii="Arial" w:hAnsi="Arial" w:cs="Arial"/>
          <w:color w:val="auto"/>
          <w:sz w:val="20"/>
        </w:rPr>
        <w:t>điều</w:t>
      </w:r>
      <w:r w:rsidRPr="008D45DE">
        <w:rPr>
          <w:rFonts w:ascii="Arial" w:hAnsi="Arial" w:cs="Arial"/>
          <w:color w:val="auto"/>
          <w:sz w:val="20"/>
        </w:rPr>
        <w:t xml:space="preserve"> lệ trở lên về việc đảm bảo trả nợ thay trong trường hợp doanh nghiệp đề nghị bảo lãnh chính phủ gặp khó khăn trong việc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11.</w:t>
      </w:r>
      <w:r w:rsidR="00F218CB" w:rsidRPr="008D45DE">
        <w:rPr>
          <w:rFonts w:ascii="Arial" w:hAnsi="Arial" w:cs="Arial"/>
          <w:color w:val="auto"/>
          <w:sz w:val="20"/>
        </w:rPr>
        <w:t xml:space="preserve"> </w:t>
      </w:r>
      <w:r w:rsidRPr="008D45DE">
        <w:rPr>
          <w:rFonts w:ascii="Arial" w:hAnsi="Arial" w:cs="Arial"/>
          <w:color w:val="auto"/>
          <w:sz w:val="20"/>
        </w:rPr>
        <w:t xml:space="preserve">Văn bản cam kết của các tổ chức và cá nhân sở hữu cổ </w:t>
      </w:r>
      <w:r w:rsidR="00817D52" w:rsidRPr="008D45DE">
        <w:rPr>
          <w:rFonts w:ascii="Arial" w:hAnsi="Arial" w:cs="Arial"/>
          <w:color w:val="auto"/>
          <w:sz w:val="20"/>
        </w:rPr>
        <w:t>phần</w:t>
      </w:r>
      <w:r w:rsidRPr="008D45DE">
        <w:rPr>
          <w:rFonts w:ascii="Arial" w:hAnsi="Arial" w:cs="Arial"/>
          <w:color w:val="auto"/>
          <w:sz w:val="20"/>
        </w:rPr>
        <w:t xml:space="preserve"> hoặc vốn góp từ 5% vốn </w:t>
      </w:r>
      <w:r w:rsidR="00817D52" w:rsidRPr="008D45DE">
        <w:rPr>
          <w:rFonts w:ascii="Arial" w:hAnsi="Arial" w:cs="Arial"/>
          <w:color w:val="auto"/>
          <w:sz w:val="20"/>
        </w:rPr>
        <w:t>điều</w:t>
      </w:r>
      <w:r w:rsidRPr="008D45DE">
        <w:rPr>
          <w:rFonts w:ascii="Arial" w:hAnsi="Arial" w:cs="Arial"/>
          <w:color w:val="auto"/>
          <w:sz w:val="20"/>
        </w:rPr>
        <w:t xml:space="preserve"> lệ thực góp trở lên về việc cùng nhau nắm giữ tối thiểu 65% vốn </w:t>
      </w:r>
      <w:r w:rsidR="00817D52" w:rsidRPr="008D45DE">
        <w:rPr>
          <w:rFonts w:ascii="Arial" w:hAnsi="Arial" w:cs="Arial"/>
          <w:color w:val="auto"/>
          <w:sz w:val="20"/>
        </w:rPr>
        <w:t>điều</w:t>
      </w:r>
      <w:r w:rsidRPr="008D45DE">
        <w:rPr>
          <w:rFonts w:ascii="Arial" w:hAnsi="Arial" w:cs="Arial"/>
          <w:color w:val="auto"/>
          <w:sz w:val="20"/>
        </w:rPr>
        <w:t xml:space="preserve"> lệ thực góp trong suốt thời gian bảo lãnh có hiệu lực, kèm theo danh sách các cổ đông, cá nhân nói trên (đối với công ty cổ </w:t>
      </w:r>
      <w:r w:rsidR="00817D52" w:rsidRPr="008D45DE">
        <w:rPr>
          <w:rFonts w:ascii="Arial" w:hAnsi="Arial" w:cs="Arial"/>
          <w:color w:val="auto"/>
          <w:sz w:val="20"/>
        </w:rPr>
        <w:t>phần</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12.</w:t>
      </w:r>
      <w:r w:rsidR="00F218CB" w:rsidRPr="008D45DE">
        <w:rPr>
          <w:rFonts w:ascii="Arial" w:hAnsi="Arial" w:cs="Arial"/>
          <w:color w:val="auto"/>
          <w:sz w:val="20"/>
        </w:rPr>
        <w:t xml:space="preserve"> </w:t>
      </w:r>
      <w:r w:rsidRPr="008D45DE">
        <w:rPr>
          <w:rFonts w:ascii="Arial" w:hAnsi="Arial" w:cs="Arial"/>
          <w:color w:val="auto"/>
          <w:sz w:val="20"/>
        </w:rPr>
        <w:t>Các văn bản chứng minh dự án đã hoàn thành thủ tục đầu tư theo quy định của pháp luật về đầu tư.</w:t>
      </w:r>
    </w:p>
    <w:p w:rsidR="00914A60" w:rsidRPr="008D45DE" w:rsidRDefault="00817D52" w:rsidP="007B5839">
      <w:pPr>
        <w:spacing w:before="120"/>
        <w:rPr>
          <w:rFonts w:ascii="Arial" w:hAnsi="Arial" w:cs="Arial"/>
          <w:b/>
          <w:color w:val="auto"/>
          <w:sz w:val="20"/>
        </w:rPr>
      </w:pPr>
      <w:bookmarkStart w:id="33" w:name="dieu_15"/>
      <w:r w:rsidRPr="008D45DE">
        <w:rPr>
          <w:rFonts w:ascii="Arial" w:hAnsi="Arial" w:cs="Arial"/>
          <w:b/>
          <w:color w:val="auto"/>
          <w:sz w:val="20"/>
        </w:rPr>
        <w:t>Điều</w:t>
      </w:r>
      <w:r w:rsidR="0002010F" w:rsidRPr="008D45DE">
        <w:rPr>
          <w:rFonts w:ascii="Arial" w:hAnsi="Arial" w:cs="Arial"/>
          <w:b/>
          <w:color w:val="auto"/>
          <w:sz w:val="20"/>
        </w:rPr>
        <w:t xml:space="preserve"> 15. Thẩm định cấp bảo lãnh chính phủ đối với </w:t>
      </w:r>
      <w:r w:rsidRPr="008D45DE">
        <w:rPr>
          <w:rFonts w:ascii="Arial" w:hAnsi="Arial" w:cs="Arial"/>
          <w:b/>
          <w:color w:val="auto"/>
          <w:sz w:val="20"/>
        </w:rPr>
        <w:t>khoản</w:t>
      </w:r>
      <w:r w:rsidR="0002010F" w:rsidRPr="008D45DE">
        <w:rPr>
          <w:rFonts w:ascii="Arial" w:hAnsi="Arial" w:cs="Arial"/>
          <w:b/>
          <w:color w:val="auto"/>
          <w:sz w:val="20"/>
        </w:rPr>
        <w:t xml:space="preserve"> vay</w:t>
      </w:r>
      <w:bookmarkEnd w:id="3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Trường hợp hồ sơ không đáp ứng các </w:t>
      </w:r>
      <w:r w:rsidR="00817D52" w:rsidRPr="008D45DE">
        <w:rPr>
          <w:rFonts w:ascii="Arial" w:hAnsi="Arial" w:cs="Arial"/>
          <w:color w:val="auto"/>
          <w:sz w:val="20"/>
        </w:rPr>
        <w:t>điều</w:t>
      </w:r>
      <w:r w:rsidRPr="008D45DE">
        <w:rPr>
          <w:rFonts w:ascii="Arial" w:hAnsi="Arial" w:cs="Arial"/>
          <w:color w:val="auto"/>
          <w:sz w:val="20"/>
        </w:rPr>
        <w:t xml:space="preserve"> kiện theo quy định nêu tại </w:t>
      </w:r>
      <w:r w:rsidR="00817D52" w:rsidRPr="008D45DE">
        <w:rPr>
          <w:rFonts w:ascii="Arial" w:hAnsi="Arial" w:cs="Arial"/>
          <w:color w:val="auto"/>
          <w:sz w:val="20"/>
        </w:rPr>
        <w:t>Điều</w:t>
      </w:r>
      <w:r w:rsidRPr="008D45DE">
        <w:rPr>
          <w:rFonts w:ascii="Arial" w:hAnsi="Arial" w:cs="Arial"/>
          <w:color w:val="auto"/>
          <w:sz w:val="20"/>
        </w:rPr>
        <w:t xml:space="preserve"> 14 Nghị định này, Bộ Tài chính thông báo cho đối tượng được bảo lãnh để bổ sung trong vòng 05 ngày làm việc sau khi nhận được hồ sơ. Đối tượng được bảo lãnh có trách nhiệm bổ sung hồ sơ gửi Bộ Tài chính trong vòng 10 ngày làm việc.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Trong vòng 30 ngày kể từ ngày nhận được đầy đủ hồ sơ đề nghị cấp bảo lãnh theo quy định tại Nghị định này từ doanh nghiệp, Bộ Tài chính thẩm định </w:t>
      </w:r>
      <w:r w:rsidR="00F218CB" w:rsidRPr="008D45DE">
        <w:rPr>
          <w:rFonts w:ascii="Arial" w:hAnsi="Arial" w:cs="Arial"/>
          <w:color w:val="auto"/>
          <w:sz w:val="20"/>
        </w:rPr>
        <w:t>hồ sơ</w:t>
      </w:r>
      <w:r w:rsidRPr="008D45DE">
        <w:rPr>
          <w:rFonts w:ascii="Arial" w:hAnsi="Arial" w:cs="Arial"/>
          <w:color w:val="auto"/>
          <w:sz w:val="20"/>
        </w:rPr>
        <w:t xml:space="preserve"> </w:t>
      </w:r>
      <w:r w:rsidR="00F218CB" w:rsidRPr="008D45DE">
        <w:rPr>
          <w:rFonts w:ascii="Arial" w:hAnsi="Arial" w:cs="Arial"/>
          <w:color w:val="auto"/>
          <w:sz w:val="20"/>
        </w:rPr>
        <w:t>đề nghị</w:t>
      </w:r>
      <w:r w:rsidRPr="008D45DE">
        <w:rPr>
          <w:rFonts w:ascii="Arial" w:hAnsi="Arial" w:cs="Arial"/>
          <w:color w:val="auto"/>
          <w:sz w:val="20"/>
        </w:rPr>
        <w:t xml:space="preserve"> </w:t>
      </w:r>
      <w:r w:rsidR="00F218CB" w:rsidRPr="008D45DE">
        <w:rPr>
          <w:rFonts w:ascii="Arial" w:hAnsi="Arial" w:cs="Arial"/>
          <w:color w:val="auto"/>
          <w:sz w:val="20"/>
        </w:rPr>
        <w:t>cấp</w:t>
      </w:r>
      <w:r w:rsidRPr="008D45DE">
        <w:rPr>
          <w:rFonts w:ascii="Arial" w:hAnsi="Arial" w:cs="Arial"/>
          <w:color w:val="auto"/>
          <w:sz w:val="20"/>
        </w:rPr>
        <w:t xml:space="preserve"> bảo lãnh chính phủ và báo cáo Thủ tướng Chính phủ </w:t>
      </w:r>
      <w:r w:rsidR="00F218CB" w:rsidRPr="008D45DE">
        <w:rPr>
          <w:rFonts w:ascii="Arial" w:hAnsi="Arial" w:cs="Arial"/>
          <w:color w:val="auto"/>
          <w:sz w:val="20"/>
        </w:rPr>
        <w:t>kết</w:t>
      </w:r>
      <w:r w:rsidRPr="008D45DE">
        <w:rPr>
          <w:rFonts w:ascii="Arial" w:hAnsi="Arial" w:cs="Arial"/>
          <w:color w:val="auto"/>
          <w:sz w:val="20"/>
        </w:rPr>
        <w:t xml:space="preserve"> quả </w:t>
      </w:r>
      <w:r w:rsidR="00F218CB" w:rsidRPr="008D45DE">
        <w:rPr>
          <w:rFonts w:ascii="Arial" w:hAnsi="Arial" w:cs="Arial"/>
          <w:color w:val="auto"/>
          <w:sz w:val="20"/>
        </w:rPr>
        <w:t>thẩm định</w:t>
      </w:r>
      <w:r w:rsidRPr="008D45DE">
        <w:rPr>
          <w:rFonts w:ascii="Arial" w:hAnsi="Arial" w:cs="Arial"/>
          <w:color w:val="auto"/>
          <w:sz w:val="20"/>
        </w:rPr>
        <w:t xml:space="preserve"> với các nội dung chính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Tính hợp lệ của hồ sơ cung cấp;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Đánh giá về đối tượng và </w:t>
      </w:r>
      <w:r w:rsidR="00817D52" w:rsidRPr="008D45DE">
        <w:rPr>
          <w:rFonts w:ascii="Arial" w:hAnsi="Arial" w:cs="Arial"/>
          <w:color w:val="auto"/>
          <w:sz w:val="20"/>
        </w:rPr>
        <w:t>điều</w:t>
      </w:r>
      <w:r w:rsidRPr="008D45DE">
        <w:rPr>
          <w:rFonts w:ascii="Arial" w:hAnsi="Arial" w:cs="Arial"/>
          <w:color w:val="auto"/>
          <w:sz w:val="20"/>
        </w:rPr>
        <w:t xml:space="preserve"> kiện cấp bảo lãnh theo các tiêu chí và </w:t>
      </w:r>
      <w:r w:rsidR="00817D52" w:rsidRPr="008D45DE">
        <w:rPr>
          <w:rFonts w:ascii="Arial" w:hAnsi="Arial" w:cs="Arial"/>
          <w:color w:val="auto"/>
          <w:sz w:val="20"/>
        </w:rPr>
        <w:t>điều</w:t>
      </w:r>
      <w:r w:rsidRPr="008D45DE">
        <w:rPr>
          <w:rFonts w:ascii="Arial" w:hAnsi="Arial" w:cs="Arial"/>
          <w:color w:val="auto"/>
          <w:sz w:val="20"/>
        </w:rPr>
        <w:t xml:space="preserve"> kiện quy định tại </w:t>
      </w:r>
      <w:bookmarkStart w:id="34" w:name="dc_10"/>
      <w:r w:rsidR="00817D52" w:rsidRPr="008D45DE">
        <w:rPr>
          <w:rFonts w:ascii="Arial" w:hAnsi="Arial" w:cs="Arial"/>
          <w:color w:val="auto"/>
          <w:sz w:val="20"/>
        </w:rPr>
        <w:t>Điều</w:t>
      </w:r>
      <w:r w:rsidR="00440C1A" w:rsidRPr="008D45DE">
        <w:rPr>
          <w:rFonts w:ascii="Arial" w:hAnsi="Arial" w:cs="Arial"/>
          <w:color w:val="auto"/>
          <w:sz w:val="20"/>
        </w:rPr>
        <w:t xml:space="preserve"> 41 và </w:t>
      </w:r>
      <w:r w:rsidR="00817D52" w:rsidRPr="008D45DE">
        <w:rPr>
          <w:rFonts w:ascii="Arial" w:hAnsi="Arial" w:cs="Arial"/>
          <w:color w:val="auto"/>
          <w:sz w:val="20"/>
        </w:rPr>
        <w:t>Điều</w:t>
      </w:r>
      <w:r w:rsidR="00440C1A" w:rsidRPr="008D45DE">
        <w:rPr>
          <w:rFonts w:ascii="Arial" w:hAnsi="Arial" w:cs="Arial"/>
          <w:color w:val="auto"/>
          <w:sz w:val="20"/>
        </w:rPr>
        <w:t xml:space="preserve"> 43 Luật Quản lý nợ công</w:t>
      </w:r>
      <w:bookmarkEnd w:id="34"/>
      <w:r w:rsidRPr="008D45DE">
        <w:rPr>
          <w:rFonts w:ascii="Arial" w:hAnsi="Arial" w:cs="Arial"/>
          <w:color w:val="auto"/>
          <w:sz w:val="20"/>
        </w:rPr>
        <w:t xml:space="preserve"> và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Đánh giá về cơ cấu vốn đầu tư, trong đó xác định rõ nguồn vốn đầu tư (gồm vốn chủ sở hữu, vốn vay) và </w:t>
      </w:r>
      <w:r w:rsidR="00817D52" w:rsidRPr="008D45DE">
        <w:rPr>
          <w:rFonts w:ascii="Arial" w:hAnsi="Arial" w:cs="Arial"/>
          <w:color w:val="auto"/>
          <w:sz w:val="20"/>
        </w:rPr>
        <w:t>điều</w:t>
      </w:r>
      <w:r w:rsidRPr="008D45DE">
        <w:rPr>
          <w:rFonts w:ascii="Arial" w:hAnsi="Arial" w:cs="Arial"/>
          <w:color w:val="auto"/>
          <w:sz w:val="20"/>
        </w:rPr>
        <w:t xml:space="preserve"> kiện, </w:t>
      </w:r>
      <w:r w:rsidR="00817D52" w:rsidRPr="008D45DE">
        <w:rPr>
          <w:rFonts w:ascii="Arial" w:hAnsi="Arial" w:cs="Arial"/>
          <w:color w:val="auto"/>
          <w:sz w:val="20"/>
        </w:rPr>
        <w:t>điều</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của </w:t>
      </w:r>
      <w:r w:rsidR="00817D52" w:rsidRPr="008D45DE">
        <w:rPr>
          <w:rFonts w:ascii="Arial" w:hAnsi="Arial" w:cs="Arial"/>
          <w:color w:val="auto"/>
          <w:sz w:val="20"/>
        </w:rPr>
        <w:t>khoản</w:t>
      </w:r>
      <w:r w:rsidRPr="008D45DE">
        <w:rPr>
          <w:rFonts w:ascii="Arial" w:hAnsi="Arial" w:cs="Arial"/>
          <w:color w:val="auto"/>
          <w:sz w:val="20"/>
        </w:rPr>
        <w:t xml:space="preserve"> vay đề nghị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Đánh giá về tình hình tài chính của doanh nghiệp vay vốn đề nghị được Chính phủ bảo lãnh (hệ số nợ trên vốn chủ sở hữu, hệ số khả năng thanh toán nhanh, hệ số trả nợ dài hạn);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Đánh giá phương án tài chính của dự án sử dụng vốn vay và khả năng trả nợ của doanh nghiệp. Việc đánh giá được thực hiện theo Phương pháp phân tích theo “Hệ số trả nợ vay” để xác định Hệ s</w:t>
      </w:r>
      <w:r w:rsidR="00A33DF3" w:rsidRPr="008D45DE">
        <w:rPr>
          <w:rFonts w:ascii="Arial" w:hAnsi="Arial" w:cs="Arial"/>
          <w:color w:val="auto"/>
          <w:sz w:val="20"/>
          <w:lang w:val="en-US"/>
        </w:rPr>
        <w:t>ố</w:t>
      </w:r>
      <w:r w:rsidRPr="008D45DE">
        <w:rPr>
          <w:rFonts w:ascii="Arial" w:hAnsi="Arial" w:cs="Arial"/>
          <w:color w:val="auto"/>
          <w:sz w:val="20"/>
        </w:rPr>
        <w:t xml:space="preserve"> trả nợ bình quân 05 năm đầu (tối thiểu là 1,20 đối với các dự án có hợp đồng bao tiêu sản phẩm hoặc hệ số 1,25 đối với các dự án khác); phân tích độ nhạy theo “Hệ số trả nợ vay có bảo lãnh”; phân tích độ nh</w:t>
      </w:r>
      <w:r w:rsidR="007D1118" w:rsidRPr="008D45DE">
        <w:rPr>
          <w:rFonts w:ascii="Arial" w:hAnsi="Arial" w:cs="Arial"/>
          <w:color w:val="auto"/>
          <w:sz w:val="20"/>
          <w:lang w:val="en-US"/>
        </w:rPr>
        <w:t>ạ</w:t>
      </w:r>
      <w:r w:rsidRPr="008D45DE">
        <w:rPr>
          <w:rFonts w:ascii="Arial" w:hAnsi="Arial" w:cs="Arial"/>
          <w:color w:val="auto"/>
          <w:sz w:val="20"/>
        </w:rPr>
        <w:t>y theo “Doanh thu”; phân tích độ nhạy theo “Chi phí sản xuất/chi phí vận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Đánh giá về sự </w:t>
      </w:r>
      <w:r w:rsidR="00F218CB" w:rsidRPr="008D45DE">
        <w:rPr>
          <w:rFonts w:ascii="Arial" w:hAnsi="Arial" w:cs="Arial"/>
          <w:color w:val="auto"/>
          <w:sz w:val="20"/>
        </w:rPr>
        <w:t>phù hợp</w:t>
      </w:r>
      <w:r w:rsidRPr="008D45DE">
        <w:rPr>
          <w:rFonts w:ascii="Arial" w:hAnsi="Arial" w:cs="Arial"/>
          <w:color w:val="auto"/>
          <w:sz w:val="20"/>
        </w:rPr>
        <w:t xml:space="preserve"> (loại hình, tính chất, giá trị) của tài sản thế chấp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 xml:space="preserve">Đánh giá các rủi ro của dự án có liên quan tới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rủi ro có liên quan tới </w:t>
      </w:r>
      <w:r w:rsidR="00817D52" w:rsidRPr="008D45DE">
        <w:rPr>
          <w:rFonts w:ascii="Arial" w:hAnsi="Arial" w:cs="Arial"/>
          <w:color w:val="auto"/>
          <w:sz w:val="20"/>
        </w:rPr>
        <w:t>khoản</w:t>
      </w:r>
      <w:r w:rsidRPr="008D45DE">
        <w:rPr>
          <w:rFonts w:ascii="Arial" w:hAnsi="Arial" w:cs="Arial"/>
          <w:color w:val="auto"/>
          <w:sz w:val="20"/>
        </w:rPr>
        <w:t xml:space="preserve"> vay; rủi ro về tài chính và khả năng trả nợ của người vay, rủi ro về năng lực thực hiện và quản lý dự án của người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 xml:space="preserve">Tổng số tiền vay và số dự án Chính phủ đã bảo lãnh mà doanh nghiệp đã thực hiện cho tới thời </w:t>
      </w:r>
      <w:r w:rsidR="00817D52" w:rsidRPr="008D45DE">
        <w:rPr>
          <w:rFonts w:ascii="Arial" w:hAnsi="Arial" w:cs="Arial"/>
          <w:color w:val="auto"/>
          <w:sz w:val="20"/>
        </w:rPr>
        <w:t>điểm</w:t>
      </w:r>
      <w:r w:rsidRPr="008D45DE">
        <w:rPr>
          <w:rFonts w:ascii="Arial" w:hAnsi="Arial" w:cs="Arial"/>
          <w:color w:val="auto"/>
          <w:sz w:val="20"/>
        </w:rPr>
        <w:t xml:space="preserve"> thẩm định cấp bảo lãnh; dư nợ vay được Chính phủ bảo lãnh của doanh nghiệp tại thời </w:t>
      </w:r>
      <w:r w:rsidR="00817D52" w:rsidRPr="008D45DE">
        <w:rPr>
          <w:rFonts w:ascii="Arial" w:hAnsi="Arial" w:cs="Arial"/>
          <w:color w:val="auto"/>
          <w:sz w:val="20"/>
        </w:rPr>
        <w:t>điểm</w:t>
      </w:r>
      <w:r w:rsidRPr="008D45DE">
        <w:rPr>
          <w:rFonts w:ascii="Arial" w:hAnsi="Arial" w:cs="Arial"/>
          <w:color w:val="auto"/>
          <w:sz w:val="20"/>
        </w:rPr>
        <w:t xml:space="preserve"> thẩm định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i)</w:t>
      </w:r>
      <w:r w:rsidR="00F218CB" w:rsidRPr="008D45DE">
        <w:rPr>
          <w:rFonts w:ascii="Arial" w:hAnsi="Arial" w:cs="Arial"/>
          <w:color w:val="auto"/>
          <w:sz w:val="20"/>
        </w:rPr>
        <w:t xml:space="preserve"> </w:t>
      </w:r>
      <w:r w:rsidRPr="008D45DE">
        <w:rPr>
          <w:rFonts w:ascii="Arial" w:hAnsi="Arial" w:cs="Arial"/>
          <w:color w:val="auto"/>
          <w:sz w:val="20"/>
        </w:rPr>
        <w:t>Mức phí bảo lãnh đề nghị áp dụng;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k) Các đề xuất, kiến nghị.</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Trường hợp</w:t>
      </w:r>
      <w:r w:rsidRPr="008D45DE">
        <w:rPr>
          <w:rFonts w:ascii="Arial" w:hAnsi="Arial" w:cs="Arial"/>
          <w:color w:val="auto"/>
          <w:sz w:val="20"/>
        </w:rPr>
        <w:t xml:space="preserve"> cần bổ sung thông tin trong quá trình thẩm định, Bộ Tài chính lấy ý kiến của các bộ, cơ quan ngang bộ, cơ quan quản lý ngành về các vấn đề thuộc lĩnh vực quản lý có liên quan đến dự án vay vốn đề nghị cấp bảo lãnh chính phủ; hoặc yêu cầu doanh nghiệp cung cấp các thông tin bổ sung nếu phát sinh trong quá trình thẩm định cấp bảo lãnh cho </w:t>
      </w:r>
      <w:r w:rsidR="00817D52" w:rsidRPr="008D45DE">
        <w:rPr>
          <w:rFonts w:ascii="Arial" w:hAnsi="Arial" w:cs="Arial"/>
          <w:color w:val="auto"/>
          <w:sz w:val="20"/>
        </w:rPr>
        <w:t>khoản</w:t>
      </w:r>
      <w:r w:rsidRPr="008D45DE">
        <w:rPr>
          <w:rFonts w:ascii="Arial" w:hAnsi="Arial" w:cs="Arial"/>
          <w:color w:val="auto"/>
          <w:sz w:val="20"/>
        </w:rPr>
        <w:t xml:space="preserve"> vay đầu tư dự án (Thiết kế cơ sở được duyệt, </w:t>
      </w:r>
      <w:r w:rsidR="00F218CB" w:rsidRPr="008D45DE">
        <w:rPr>
          <w:rFonts w:ascii="Arial" w:hAnsi="Arial" w:cs="Arial"/>
          <w:color w:val="auto"/>
          <w:sz w:val="20"/>
        </w:rPr>
        <w:t>Hợp đồng</w:t>
      </w:r>
      <w:r w:rsidRPr="008D45DE">
        <w:rPr>
          <w:rFonts w:ascii="Arial" w:hAnsi="Arial" w:cs="Arial"/>
          <w:color w:val="auto"/>
          <w:sz w:val="20"/>
        </w:rPr>
        <w:t xml:space="preserve"> bao tiêu sản phẩm, thuyết minh về công nghệ, thiết bị của dự án đầu tư). Các cơ quan có trách nhiệm trả lời trong vòng 10 ngày làm việc kể từ ngày nhận được văn bản đề nghị của Bộ Tài chính.</w:t>
      </w:r>
    </w:p>
    <w:p w:rsidR="00914A60" w:rsidRPr="008D45DE" w:rsidRDefault="00817D52" w:rsidP="007B5839">
      <w:pPr>
        <w:spacing w:before="120"/>
        <w:rPr>
          <w:rFonts w:ascii="Arial" w:hAnsi="Arial" w:cs="Arial"/>
          <w:b/>
          <w:color w:val="auto"/>
          <w:sz w:val="20"/>
        </w:rPr>
      </w:pPr>
      <w:bookmarkStart w:id="35" w:name="dieu_16"/>
      <w:r w:rsidRPr="008D45DE">
        <w:rPr>
          <w:rFonts w:ascii="Arial" w:hAnsi="Arial" w:cs="Arial"/>
          <w:b/>
          <w:color w:val="auto"/>
          <w:sz w:val="20"/>
        </w:rPr>
        <w:t>Điều</w:t>
      </w:r>
      <w:r w:rsidR="0002010F" w:rsidRPr="008D45DE">
        <w:rPr>
          <w:rFonts w:ascii="Arial" w:hAnsi="Arial" w:cs="Arial"/>
          <w:b/>
          <w:color w:val="auto"/>
          <w:sz w:val="20"/>
        </w:rPr>
        <w:t xml:space="preserve"> 16. Quyết định cấp bảo lãnh chính phủ đối với </w:t>
      </w:r>
      <w:r w:rsidRPr="008D45DE">
        <w:rPr>
          <w:rFonts w:ascii="Arial" w:hAnsi="Arial" w:cs="Arial"/>
          <w:b/>
          <w:color w:val="auto"/>
          <w:sz w:val="20"/>
        </w:rPr>
        <w:t>khoản</w:t>
      </w:r>
      <w:r w:rsidR="0002010F" w:rsidRPr="008D45DE">
        <w:rPr>
          <w:rFonts w:ascii="Arial" w:hAnsi="Arial" w:cs="Arial"/>
          <w:b/>
          <w:color w:val="auto"/>
          <w:sz w:val="20"/>
        </w:rPr>
        <w:t xml:space="preserve"> vay</w:t>
      </w:r>
      <w:bookmarkEnd w:id="3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Bộ Tài chính trình Thủ tướng Chính phủ nội dung Thư bảo lãnh cùng với báo cáo kết </w:t>
      </w:r>
      <w:r w:rsidR="00E33C01" w:rsidRPr="008D45DE">
        <w:rPr>
          <w:rFonts w:ascii="Arial" w:hAnsi="Arial" w:cs="Arial"/>
          <w:color w:val="auto"/>
          <w:sz w:val="20"/>
          <w:lang w:val="en-US"/>
        </w:rPr>
        <w:t>q</w:t>
      </w:r>
      <w:r w:rsidRPr="008D45DE">
        <w:rPr>
          <w:rFonts w:ascii="Arial" w:hAnsi="Arial" w:cs="Arial"/>
          <w:color w:val="auto"/>
          <w:sz w:val="20"/>
        </w:rPr>
        <w:t>uả thẩm đ</w:t>
      </w:r>
      <w:r w:rsidR="00E33C01" w:rsidRPr="008D45DE">
        <w:rPr>
          <w:rFonts w:ascii="Arial" w:hAnsi="Arial" w:cs="Arial"/>
          <w:color w:val="auto"/>
          <w:sz w:val="20"/>
          <w:lang w:val="en-US"/>
        </w:rPr>
        <w:t>ị</w:t>
      </w:r>
      <w:r w:rsidRPr="008D45DE">
        <w:rPr>
          <w:rFonts w:ascii="Arial" w:hAnsi="Arial" w:cs="Arial"/>
          <w:color w:val="auto"/>
          <w:sz w:val="20"/>
        </w:rPr>
        <w:t>nh c</w:t>
      </w:r>
      <w:r w:rsidR="009D67B9" w:rsidRPr="008D45DE">
        <w:rPr>
          <w:rFonts w:ascii="Arial" w:hAnsi="Arial" w:cs="Arial"/>
          <w:color w:val="auto"/>
          <w:sz w:val="20"/>
          <w:lang w:val="en-US"/>
        </w:rPr>
        <w:t>ấp</w:t>
      </w:r>
      <w:r w:rsidRPr="008D45DE">
        <w:rPr>
          <w:rFonts w:ascii="Arial" w:hAnsi="Arial" w:cs="Arial"/>
          <w:color w:val="auto"/>
          <w:sz w:val="20"/>
        </w:rPr>
        <w:t xml:space="preserve"> bảo lãnh chính </w:t>
      </w:r>
      <w:r w:rsidR="00B31656" w:rsidRPr="008D45DE">
        <w:rPr>
          <w:rFonts w:ascii="Arial" w:hAnsi="Arial" w:cs="Arial"/>
          <w:color w:val="auto"/>
          <w:sz w:val="20"/>
          <w:lang w:val="en-US"/>
        </w:rPr>
        <w:t>p</w:t>
      </w:r>
      <w:r w:rsidRPr="008D45DE">
        <w:rPr>
          <w:rFonts w:ascii="Arial" w:hAnsi="Arial" w:cs="Arial"/>
          <w:color w:val="auto"/>
          <w:sz w:val="20"/>
        </w:rPr>
        <w:t>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Quyết định cấp bảo lãnh chính phủ cho </w:t>
      </w:r>
      <w:r w:rsidR="00817D52" w:rsidRPr="008D45DE">
        <w:rPr>
          <w:rFonts w:ascii="Arial" w:hAnsi="Arial" w:cs="Arial"/>
          <w:color w:val="auto"/>
          <w:sz w:val="20"/>
        </w:rPr>
        <w:t>khoản</w:t>
      </w:r>
      <w:r w:rsidRPr="008D45DE">
        <w:rPr>
          <w:rFonts w:ascii="Arial" w:hAnsi="Arial" w:cs="Arial"/>
          <w:color w:val="auto"/>
          <w:sz w:val="20"/>
        </w:rPr>
        <w:t xml:space="preserve"> vay do Thủ tướng Chính phủ ban hành theo Quy chế làm việc của Chính phủ và gửi các cơ quan liên quan, gồm các nội dung: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Phê duyệt nội dung Thư bảo lãnh và giao Bộ Tài chính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Phê duyệt mức phí bảo lãnh chính phủ áp dụng cho </w:t>
      </w:r>
      <w:r w:rsidR="00817D52" w:rsidRPr="008D45DE">
        <w:rPr>
          <w:rFonts w:ascii="Arial" w:hAnsi="Arial" w:cs="Arial"/>
          <w:color w:val="auto"/>
          <w:sz w:val="20"/>
        </w:rPr>
        <w:t>khoản</w:t>
      </w:r>
      <w:r w:rsidRPr="008D45DE">
        <w:rPr>
          <w:rFonts w:ascii="Arial" w:hAnsi="Arial" w:cs="Arial"/>
          <w:color w:val="auto"/>
          <w:sz w:val="20"/>
        </w:rPr>
        <w:t xml:space="preserve">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Giao Bộ Tư pháp cấp ý kiến pháp lý theo quy định của pháp luật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Giao Bộ Ngoại giao </w:t>
      </w:r>
      <w:r w:rsidR="00F218CB" w:rsidRPr="008D45DE">
        <w:rPr>
          <w:rFonts w:ascii="Arial" w:hAnsi="Arial" w:cs="Arial"/>
          <w:color w:val="auto"/>
          <w:sz w:val="20"/>
        </w:rPr>
        <w:t>phối hợp</w:t>
      </w:r>
      <w:r w:rsidRPr="008D45DE">
        <w:rPr>
          <w:rFonts w:ascii="Arial" w:hAnsi="Arial" w:cs="Arial"/>
          <w:color w:val="auto"/>
          <w:sz w:val="20"/>
        </w:rPr>
        <w:t xml:space="preserve"> với Bộ Tài chính chỉ định cơ quan đại diện thích hợp của Việt Nam ở nước ngoài làm Đại diện tiếp nhận hồ sơ tố tụng theo quy định của Thư bảo lãnh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Phê duyệt tổ chức khác làm Đại diện tiếp nhận hồ sơ tố tụng theo quy định của Thư bảo lãnh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Các nội dung khác.</w:t>
      </w:r>
    </w:p>
    <w:p w:rsidR="00914A60" w:rsidRPr="008D45DE" w:rsidRDefault="00817D52" w:rsidP="007B5839">
      <w:pPr>
        <w:spacing w:before="120"/>
        <w:rPr>
          <w:rFonts w:ascii="Arial" w:hAnsi="Arial" w:cs="Arial"/>
          <w:b/>
          <w:color w:val="auto"/>
          <w:sz w:val="20"/>
        </w:rPr>
      </w:pPr>
      <w:bookmarkStart w:id="36" w:name="dieu_17"/>
      <w:r w:rsidRPr="008D45DE">
        <w:rPr>
          <w:rFonts w:ascii="Arial" w:hAnsi="Arial" w:cs="Arial"/>
          <w:b/>
          <w:color w:val="auto"/>
          <w:sz w:val="20"/>
        </w:rPr>
        <w:t>Điều</w:t>
      </w:r>
      <w:r w:rsidR="0002010F" w:rsidRPr="008D45DE">
        <w:rPr>
          <w:rFonts w:ascii="Arial" w:hAnsi="Arial" w:cs="Arial"/>
          <w:b/>
          <w:color w:val="auto"/>
          <w:sz w:val="20"/>
        </w:rPr>
        <w:t xml:space="preserve"> 17. Cấp bảo lãnh đối với </w:t>
      </w:r>
      <w:r w:rsidRPr="008D45DE">
        <w:rPr>
          <w:rFonts w:ascii="Arial" w:hAnsi="Arial" w:cs="Arial"/>
          <w:b/>
          <w:color w:val="auto"/>
          <w:sz w:val="20"/>
        </w:rPr>
        <w:t>khoản</w:t>
      </w:r>
      <w:r w:rsidR="0002010F" w:rsidRPr="008D45DE">
        <w:rPr>
          <w:rFonts w:ascii="Arial" w:hAnsi="Arial" w:cs="Arial"/>
          <w:b/>
          <w:color w:val="auto"/>
          <w:sz w:val="20"/>
        </w:rPr>
        <w:t xml:space="preserve"> vay</w:t>
      </w:r>
      <w:bookmarkEnd w:id="3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Thư bảo lãnh được Bộ Tài chính cấp trên cơ sở Quyết định của Thủ tướng Chính phủ phê duyệt việc cấp bảo lãnh chính phủ cho </w:t>
      </w:r>
      <w:r w:rsidR="00817D52" w:rsidRPr="008D45DE">
        <w:rPr>
          <w:rFonts w:ascii="Arial" w:hAnsi="Arial" w:cs="Arial"/>
          <w:color w:val="auto"/>
          <w:sz w:val="20"/>
        </w:rPr>
        <w:t>khoản</w:t>
      </w:r>
      <w:r w:rsidRPr="008D45DE">
        <w:rPr>
          <w:rFonts w:ascii="Arial" w:hAnsi="Arial" w:cs="Arial"/>
          <w:color w:val="auto"/>
          <w:sz w:val="20"/>
        </w:rPr>
        <w:t xml:space="preserve"> vay và sau khi Đối tượng được bảo lãnh đã hoàn thành các thủ tục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Ký kết với Bộ Tài chính Hợp đồng thế chấp tài sản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31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Cung cấp cho Bộ Tài chính bản sao chứng thực Hợp đồng bảo hiểm tài sản thế chấp;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Mở Tài </w:t>
      </w:r>
      <w:r w:rsidR="00817D52" w:rsidRPr="008D45DE">
        <w:rPr>
          <w:rFonts w:ascii="Arial" w:hAnsi="Arial" w:cs="Arial"/>
          <w:color w:val="auto"/>
          <w:sz w:val="20"/>
        </w:rPr>
        <w:t>khoản</w:t>
      </w:r>
      <w:r w:rsidRPr="008D45DE">
        <w:rPr>
          <w:rFonts w:ascii="Arial" w:hAnsi="Arial" w:cs="Arial"/>
          <w:color w:val="auto"/>
          <w:sz w:val="20"/>
        </w:rPr>
        <w:t xml:space="preserve"> Dự án tại ngân hàng phục vụ; thông báo cho Bộ Tài chính bằng văn bản về số tài </w:t>
      </w:r>
      <w:r w:rsidR="00817D52" w:rsidRPr="008D45DE">
        <w:rPr>
          <w:rFonts w:ascii="Arial" w:hAnsi="Arial" w:cs="Arial"/>
          <w:color w:val="auto"/>
          <w:sz w:val="20"/>
        </w:rPr>
        <w:t>khoản</w:t>
      </w:r>
      <w:r w:rsidRPr="008D45DE">
        <w:rPr>
          <w:rFonts w:ascii="Arial" w:hAnsi="Arial" w:cs="Arial"/>
          <w:color w:val="auto"/>
          <w:sz w:val="20"/>
        </w:rPr>
        <w:t xml:space="preserve"> của Tài </w:t>
      </w:r>
      <w:r w:rsidR="00817D52" w:rsidRPr="008D45DE">
        <w:rPr>
          <w:rFonts w:ascii="Arial" w:hAnsi="Arial" w:cs="Arial"/>
          <w:color w:val="auto"/>
          <w:sz w:val="20"/>
        </w:rPr>
        <w:t>khoản</w:t>
      </w:r>
      <w:r w:rsidRPr="008D45DE">
        <w:rPr>
          <w:rFonts w:ascii="Arial" w:hAnsi="Arial" w:cs="Arial"/>
          <w:color w:val="auto"/>
          <w:sz w:val="20"/>
        </w:rPr>
        <w:t xml:space="preserve"> Dự án hoặc hợp đồng mở tài </w:t>
      </w:r>
      <w:r w:rsidR="00817D52" w:rsidRPr="008D45DE">
        <w:rPr>
          <w:rFonts w:ascii="Arial" w:hAnsi="Arial" w:cs="Arial"/>
          <w:color w:val="auto"/>
          <w:sz w:val="20"/>
        </w:rPr>
        <w:t>khoản</w:t>
      </w:r>
      <w:r w:rsidRPr="008D45DE">
        <w:rPr>
          <w:rFonts w:ascii="Arial" w:hAnsi="Arial" w:cs="Arial"/>
          <w:color w:val="auto"/>
          <w:sz w:val="20"/>
        </w:rPr>
        <w:t xml:space="preserve">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Nộp cho Bộ Tài chính Hợp đồng vay đã được các bên ký chính thức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Cung cấp cho Bộ Tài chính toàn bộ tài </w:t>
      </w:r>
      <w:r w:rsidR="00817D52" w:rsidRPr="008D45DE">
        <w:rPr>
          <w:rFonts w:ascii="Arial" w:hAnsi="Arial" w:cs="Arial"/>
          <w:color w:val="auto"/>
          <w:sz w:val="20"/>
        </w:rPr>
        <w:t>khoản</w:t>
      </w:r>
      <w:r w:rsidRPr="008D45DE">
        <w:rPr>
          <w:rFonts w:ascii="Arial" w:hAnsi="Arial" w:cs="Arial"/>
          <w:color w:val="auto"/>
          <w:sz w:val="20"/>
        </w:rPr>
        <w:t xml:space="preserve"> tiền gửi hiện có tại các tổ chức tín dụng kèm theo xác nhận của tổ chức tín dụng nơi mở tài </w:t>
      </w:r>
      <w:r w:rsidR="00817D52" w:rsidRPr="008D45DE">
        <w:rPr>
          <w:rFonts w:ascii="Arial" w:hAnsi="Arial" w:cs="Arial"/>
          <w:color w:val="auto"/>
          <w:sz w:val="20"/>
        </w:rPr>
        <w:t>khoản</w:t>
      </w:r>
      <w:r w:rsidRPr="008D45DE">
        <w:rPr>
          <w:rFonts w:ascii="Arial" w:hAnsi="Arial" w:cs="Arial"/>
          <w:color w:val="auto"/>
          <w:sz w:val="20"/>
        </w:rPr>
        <w:t xml:space="preserve">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Thư bảo lãnh được cấp trong vòng 07 ngày làm việc kể từ ngày hoàn thành các thủ tục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Đối với </w:t>
      </w:r>
      <w:r w:rsidR="00817D52" w:rsidRPr="008D45DE">
        <w:rPr>
          <w:rFonts w:ascii="Arial" w:hAnsi="Arial" w:cs="Arial"/>
          <w:color w:val="auto"/>
          <w:sz w:val="20"/>
        </w:rPr>
        <w:t>khoản</w:t>
      </w:r>
      <w:r w:rsidRPr="008D45DE">
        <w:rPr>
          <w:rFonts w:ascii="Arial" w:hAnsi="Arial" w:cs="Arial"/>
          <w:color w:val="auto"/>
          <w:sz w:val="20"/>
        </w:rPr>
        <w:t xml:space="preserve"> vay nước ngoài, Thư bảo lãnh được lập thành 04 bản chính, trong đó: Bộ Tài chính lưu hồ sơ 01 bản, đối tượng được bảo lãnh lưu 01 bản, Bộ Tư pháp lưu 01 bản và 01 bản được chuyển cho người cho vay hoặc đại diện của người cho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Đối với </w:t>
      </w:r>
      <w:r w:rsidR="00817D52" w:rsidRPr="008D45DE">
        <w:rPr>
          <w:rFonts w:ascii="Arial" w:hAnsi="Arial" w:cs="Arial"/>
          <w:color w:val="auto"/>
          <w:sz w:val="20"/>
        </w:rPr>
        <w:t>khoản</w:t>
      </w:r>
      <w:r w:rsidRPr="008D45DE">
        <w:rPr>
          <w:rFonts w:ascii="Arial" w:hAnsi="Arial" w:cs="Arial"/>
          <w:color w:val="auto"/>
          <w:sz w:val="20"/>
        </w:rPr>
        <w:t xml:space="preserve"> vay trong nước, Thư bảo lãnh được lập thành 06 bản chính, trong đó: Bộ Tài chính lưu hồ sơ 02 bản, đối tượng được bảo lãnh lưu 01 bản và 01 bản được chuyển cho người cho vay, 02 bản được gửi cho các cơ quan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Bộ Tài chính quyết định việc cấp thêm số bản chính cho các cơ quan có liên quan không thuộc các đối tượng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theo từng trường hợp cụ thể nếu cần thiết.</w:t>
      </w:r>
    </w:p>
    <w:p w:rsidR="00914A60" w:rsidRPr="008D45DE" w:rsidRDefault="00817D52" w:rsidP="007B5839">
      <w:pPr>
        <w:spacing w:before="120"/>
        <w:rPr>
          <w:rFonts w:ascii="Arial" w:hAnsi="Arial" w:cs="Arial"/>
          <w:b/>
          <w:color w:val="auto"/>
          <w:sz w:val="20"/>
        </w:rPr>
      </w:pPr>
      <w:bookmarkStart w:id="37" w:name="dieu_18"/>
      <w:r w:rsidRPr="008D45DE">
        <w:rPr>
          <w:rFonts w:ascii="Arial" w:hAnsi="Arial" w:cs="Arial"/>
          <w:b/>
          <w:color w:val="auto"/>
          <w:sz w:val="20"/>
        </w:rPr>
        <w:t>Điều</w:t>
      </w:r>
      <w:r w:rsidR="0002010F" w:rsidRPr="008D45DE">
        <w:rPr>
          <w:rFonts w:ascii="Arial" w:hAnsi="Arial" w:cs="Arial"/>
          <w:b/>
          <w:color w:val="auto"/>
          <w:sz w:val="20"/>
        </w:rPr>
        <w:t xml:space="preserve"> 18. Thủ tục có liên quan đến hiệu lực của </w:t>
      </w:r>
      <w:r w:rsidRPr="008D45DE">
        <w:rPr>
          <w:rFonts w:ascii="Arial" w:hAnsi="Arial" w:cs="Arial"/>
          <w:b/>
          <w:color w:val="auto"/>
          <w:sz w:val="20"/>
        </w:rPr>
        <w:t>khoản</w:t>
      </w:r>
      <w:r w:rsidR="0002010F" w:rsidRPr="008D45DE">
        <w:rPr>
          <w:rFonts w:ascii="Arial" w:hAnsi="Arial" w:cs="Arial"/>
          <w:b/>
          <w:color w:val="auto"/>
          <w:sz w:val="20"/>
        </w:rPr>
        <w:t xml:space="preserve"> vay nước ngoài được Chính phủ bảo lãnh</w:t>
      </w:r>
      <w:bookmarkEnd w:id="3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 thực hiện các thủ tục quy định trong Thỏa thuận vay để Thư bảo lãnh và Thỏa thuận vay có hiệu lực đầy đủ.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trách nhiệm làm việc với Bộ Tư pháp để được cấp ý kiến pháp lý đối với Thư bảo lãnh cho </w:t>
      </w:r>
      <w:r w:rsidR="00817D52" w:rsidRPr="008D45DE">
        <w:rPr>
          <w:rFonts w:ascii="Arial" w:hAnsi="Arial" w:cs="Arial"/>
          <w:color w:val="auto"/>
          <w:sz w:val="20"/>
        </w:rPr>
        <w:t>khoản</w:t>
      </w:r>
      <w:r w:rsidRPr="008D45DE">
        <w:rPr>
          <w:rFonts w:ascii="Arial" w:hAnsi="Arial" w:cs="Arial"/>
          <w:color w:val="auto"/>
          <w:sz w:val="20"/>
        </w:rPr>
        <w:t xml:space="preserve"> vay nước ngoài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trách nhiệm đăng ký </w:t>
      </w:r>
      <w:r w:rsidR="00817D52" w:rsidRPr="008D45DE">
        <w:rPr>
          <w:rFonts w:ascii="Arial" w:hAnsi="Arial" w:cs="Arial"/>
          <w:color w:val="auto"/>
          <w:sz w:val="20"/>
        </w:rPr>
        <w:t>khoản</w:t>
      </w:r>
      <w:r w:rsidRPr="008D45DE">
        <w:rPr>
          <w:rFonts w:ascii="Arial" w:hAnsi="Arial" w:cs="Arial"/>
          <w:color w:val="auto"/>
          <w:sz w:val="20"/>
        </w:rPr>
        <w:t xml:space="preserve"> vay nước ngoài với Ngân hàng Nhà nước Việt Nam theo quy định của Ngân hàng Nhà nước Việt Nam về quản lý vay, trả nợ nước ngoài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Trường hợp thủ tục tố tụng được quy định trong Thỏa thuận vay nước ngoài và Thư bảo lãnh có yêu cầu Đại diện tiếp nhận hồ sơ tố tụng: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đề xuất với Bộ Tài chính về tổ chức được chọn làm Đại diện tiếp nhận hồ sơ tố tụng cho người vay (đối tượng được bảo lãnh), người bảo lãnh theo yêu cầu của thỏa thuận vay và lấy ý kiến của Bộ Tài chính hoặc ý kiến chấp thuận của Bộ Ngoại giao trong trường hợp là cơ quan đại diện ngoại giao tại nước ngoài trong quá trình đàm phán;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Sau khi Thỏa thuận vay được ký kết và cấp bảo lãnh chính phủ, Đối tượng được bảo lãnh gửi mẫu văn bản ủy quyền của Người vay (đối tượng được bảo lãnh) và người bảo lãnh (nếu có) cho tổ chức được lựa chọn làm Đại diện tiếp nhận hồ sơ tố tụng ký xác nhận đồng ý, gửi cho đối tượng được bảo lãnh để gửi tiếp cho Người nhận bảo lãnh và sao gửi cho Bộ Tài chính.</w:t>
      </w:r>
    </w:p>
    <w:p w:rsidR="00914A60" w:rsidRPr="008D45DE" w:rsidRDefault="00536DAD" w:rsidP="007B5839">
      <w:pPr>
        <w:spacing w:before="120"/>
        <w:rPr>
          <w:rFonts w:ascii="Arial" w:hAnsi="Arial" w:cs="Arial"/>
          <w:b/>
          <w:color w:val="auto"/>
          <w:sz w:val="20"/>
        </w:rPr>
      </w:pPr>
      <w:bookmarkStart w:id="38" w:name="muc_3"/>
      <w:r w:rsidRPr="00536DAD">
        <w:rPr>
          <w:rFonts w:ascii="Arial" w:hAnsi="Arial" w:cs="Arial"/>
          <w:b/>
          <w:color w:val="auto"/>
          <w:sz w:val="20"/>
        </w:rPr>
        <w:t>Mục 3. THẨM ĐỊNH, PHÊ DUYỆT VÀ CẤP BẢO LÃNH CHÍNH PHỦ CHO KHOẢN PHÁT HÀNH TRÁI PHIẾU CỦA DOANH NGHIỆP</w:t>
      </w:r>
      <w:bookmarkEnd w:id="38"/>
    </w:p>
    <w:p w:rsidR="00914A60" w:rsidRPr="008D45DE" w:rsidRDefault="00817D52" w:rsidP="007B5839">
      <w:pPr>
        <w:spacing w:before="120"/>
        <w:rPr>
          <w:rFonts w:ascii="Arial" w:hAnsi="Arial" w:cs="Arial"/>
          <w:b/>
          <w:color w:val="auto"/>
          <w:sz w:val="20"/>
        </w:rPr>
      </w:pPr>
      <w:bookmarkStart w:id="39" w:name="dieu_19"/>
      <w:r w:rsidRPr="008D45DE">
        <w:rPr>
          <w:rFonts w:ascii="Arial" w:hAnsi="Arial" w:cs="Arial"/>
          <w:b/>
          <w:color w:val="auto"/>
          <w:sz w:val="20"/>
        </w:rPr>
        <w:t>Điều</w:t>
      </w:r>
      <w:r w:rsidR="0002010F" w:rsidRPr="008D45DE">
        <w:rPr>
          <w:rFonts w:ascii="Arial" w:hAnsi="Arial" w:cs="Arial"/>
          <w:b/>
          <w:color w:val="auto"/>
          <w:sz w:val="20"/>
        </w:rPr>
        <w:t xml:space="preserve"> 19. Hồ sơ đề nghị cấp bảo lãnh chính phủ đối với </w:t>
      </w:r>
      <w:r w:rsidRPr="008D45DE">
        <w:rPr>
          <w:rFonts w:ascii="Arial" w:hAnsi="Arial" w:cs="Arial"/>
          <w:b/>
          <w:color w:val="auto"/>
          <w:sz w:val="20"/>
        </w:rPr>
        <w:t>khoản</w:t>
      </w:r>
      <w:r w:rsidR="0002010F" w:rsidRPr="008D45DE">
        <w:rPr>
          <w:rFonts w:ascii="Arial" w:hAnsi="Arial" w:cs="Arial"/>
          <w:b/>
          <w:color w:val="auto"/>
          <w:sz w:val="20"/>
        </w:rPr>
        <w:t xml:space="preserve"> phát hành trái phiếu doanh nghiệp</w:t>
      </w:r>
      <w:bookmarkEnd w:id="3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Ngoài hồ sơ đã gửi theo quy định tại </w:t>
      </w:r>
      <w:r w:rsidR="00817D52" w:rsidRPr="008D45DE">
        <w:rPr>
          <w:rFonts w:ascii="Arial" w:hAnsi="Arial" w:cs="Arial"/>
          <w:color w:val="auto"/>
          <w:sz w:val="20"/>
        </w:rPr>
        <w:t>Điều</w:t>
      </w:r>
      <w:r w:rsidRPr="008D45DE">
        <w:rPr>
          <w:rFonts w:ascii="Arial" w:hAnsi="Arial" w:cs="Arial"/>
          <w:color w:val="auto"/>
          <w:sz w:val="20"/>
        </w:rPr>
        <w:t xml:space="preserve"> 11 Nghị định này, doanh nghiệp (chủ thể phát hành trái phiếu) đề nghị phê duyệt cấp bảo lãnh chính phủ nộp bổ sung cho Bộ Tài chính trực tiếp hoặc thông qua dịch vụ bưu chính các hồ sơ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Các văn bản theo quy định tại </w:t>
      </w:r>
      <w:r w:rsidR="00817D52" w:rsidRPr="008D45DE">
        <w:rPr>
          <w:rFonts w:ascii="Arial" w:hAnsi="Arial" w:cs="Arial"/>
          <w:color w:val="auto"/>
          <w:sz w:val="20"/>
        </w:rPr>
        <w:t>Điều</w:t>
      </w:r>
      <w:r w:rsidRPr="008D45DE">
        <w:rPr>
          <w:rFonts w:ascii="Arial" w:hAnsi="Arial" w:cs="Arial"/>
          <w:color w:val="auto"/>
          <w:sz w:val="20"/>
        </w:rPr>
        <w:t xml:space="preserve"> 11 Nghị định này nếu có bất kỳ </w:t>
      </w:r>
      <w:r w:rsidR="00817D52" w:rsidRPr="008D45DE">
        <w:rPr>
          <w:rFonts w:ascii="Arial" w:hAnsi="Arial" w:cs="Arial"/>
          <w:color w:val="auto"/>
          <w:sz w:val="20"/>
        </w:rPr>
        <w:t>điều</w:t>
      </w:r>
      <w:r w:rsidRPr="008D45DE">
        <w:rPr>
          <w:rFonts w:ascii="Arial" w:hAnsi="Arial" w:cs="Arial"/>
          <w:color w:val="auto"/>
          <w:sz w:val="20"/>
        </w:rPr>
        <w:t xml:space="preserve"> chỉnh nào so với văn bản đã nộp trước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cấp bảo lãnh chính phủ của doanh nghiệp cho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Báo cáo nghiên cứu khả thi của Dự án đã được cấp có thẩm quyền phê duyệt theo quy định của pháp luật về đầu tư và đầu tư công (trường </w:t>
      </w:r>
      <w:r w:rsidR="00F218CB" w:rsidRPr="008D45DE">
        <w:rPr>
          <w:rFonts w:ascii="Arial" w:hAnsi="Arial" w:cs="Arial"/>
          <w:color w:val="auto"/>
          <w:sz w:val="20"/>
        </w:rPr>
        <w:t>hợp</w:t>
      </w:r>
      <w:r w:rsidRPr="008D45DE">
        <w:rPr>
          <w:rFonts w:ascii="Arial" w:hAnsi="Arial" w:cs="Arial"/>
          <w:color w:val="auto"/>
          <w:sz w:val="20"/>
        </w:rPr>
        <w:t xml:space="preserve"> nộp cho Bộ Tài chính Báo cáo nghiên cứu tiền khả thi quy định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11)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Đề án phát hành trái phiếu (bản chính) được cập nhật ít nhất 06 tháng trước khi nộp hồ sơ đề nghị phê duyệt cấp bảo lãnh chính phủ theo các nội dung nêu tại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11 Nghị định này, đồng thời bổ sung: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Kế hoạch</w:t>
      </w:r>
      <w:r w:rsidRPr="008D45DE">
        <w:rPr>
          <w:rFonts w:ascii="Arial" w:hAnsi="Arial" w:cs="Arial"/>
          <w:color w:val="auto"/>
          <w:sz w:val="20"/>
        </w:rPr>
        <w:t xml:space="preserve">, thời </w:t>
      </w:r>
      <w:r w:rsidR="00817D52" w:rsidRPr="008D45DE">
        <w:rPr>
          <w:rFonts w:ascii="Arial" w:hAnsi="Arial" w:cs="Arial"/>
          <w:color w:val="auto"/>
          <w:sz w:val="20"/>
        </w:rPr>
        <w:t>điểm</w:t>
      </w:r>
      <w:r w:rsidRPr="008D45DE">
        <w:rPr>
          <w:rFonts w:ascii="Arial" w:hAnsi="Arial" w:cs="Arial"/>
          <w:color w:val="auto"/>
          <w:sz w:val="20"/>
        </w:rPr>
        <w:t xml:space="preserve"> phát hành trái phiếu và kế hoạch triển khai, giải ngân của dự án (bản chính hoặc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Tổng khối lượng phát hành được chia theo kỳ hạn trái phiếu và thời </w:t>
      </w:r>
      <w:r w:rsidR="00817D52" w:rsidRPr="008D45DE">
        <w:rPr>
          <w:rFonts w:ascii="Arial" w:hAnsi="Arial" w:cs="Arial"/>
          <w:color w:val="auto"/>
          <w:sz w:val="20"/>
        </w:rPr>
        <w:t>điểm</w:t>
      </w:r>
      <w:r w:rsidRPr="008D45DE">
        <w:rPr>
          <w:rFonts w:ascii="Arial" w:hAnsi="Arial" w:cs="Arial"/>
          <w:color w:val="auto"/>
          <w:sz w:val="20"/>
        </w:rPr>
        <w:t xml:space="preserve"> phát hành trên cơ sở tiến độ triển khai và giải ngân của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Quyết định của Hội đồng thành viên hoặc Hội đồng quản trị của Đối tượng được bảo lãnh về việc bố trí vốn chủ </w:t>
      </w:r>
      <w:r w:rsidR="00F218CB" w:rsidRPr="008D45DE">
        <w:rPr>
          <w:rFonts w:ascii="Arial" w:hAnsi="Arial" w:cs="Arial"/>
          <w:color w:val="auto"/>
          <w:sz w:val="20"/>
        </w:rPr>
        <w:t>sở</w:t>
      </w:r>
      <w:r w:rsidRPr="008D45DE">
        <w:rPr>
          <w:rFonts w:ascii="Arial" w:hAnsi="Arial" w:cs="Arial"/>
          <w:color w:val="auto"/>
          <w:sz w:val="20"/>
        </w:rPr>
        <w:t xml:space="preserve"> hữu tham gia dự án tối thiểu 20% trong tổng mức đầu tư của dự án đã được cấp có thẩm quyền phê duyệt kèm theo kế hoạch bố trí vốn chủ sở hữu hàng năm trong thời kỳ xây dựng theo tiến độ thực hiện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Văn bản phê duyệt đề án phát hành trái phiếu được Chính phủ bảo lãnh của cơ quan đại diện chủ </w:t>
      </w:r>
      <w:r w:rsidR="00F218CB" w:rsidRPr="008D45DE">
        <w:rPr>
          <w:rFonts w:ascii="Arial" w:hAnsi="Arial" w:cs="Arial"/>
          <w:color w:val="auto"/>
          <w:sz w:val="20"/>
        </w:rPr>
        <w:t>sở</w:t>
      </w:r>
      <w:r w:rsidRPr="008D45DE">
        <w:rPr>
          <w:rFonts w:ascii="Arial" w:hAnsi="Arial" w:cs="Arial"/>
          <w:color w:val="auto"/>
          <w:sz w:val="20"/>
        </w:rPr>
        <w:t xml:space="preserve"> hữu đối với đối tượng được bảo lãnh là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 (bản chính).</w:t>
      </w:r>
    </w:p>
    <w:p w:rsidR="00914A60" w:rsidRPr="008D45DE" w:rsidRDefault="00736E58" w:rsidP="007B5839">
      <w:pPr>
        <w:spacing w:before="120"/>
        <w:rPr>
          <w:rFonts w:ascii="Arial" w:hAnsi="Arial" w:cs="Arial"/>
          <w:color w:val="auto"/>
          <w:sz w:val="20"/>
        </w:rPr>
      </w:pPr>
      <w:r w:rsidRPr="008D45DE">
        <w:rPr>
          <w:rFonts w:ascii="Arial" w:hAnsi="Arial" w:cs="Arial"/>
          <w:color w:val="auto"/>
          <w:sz w:val="20"/>
          <w:lang w:val="en-US"/>
        </w:rPr>
        <w:t>6</w:t>
      </w:r>
      <w:r w:rsidR="0002010F" w:rsidRPr="008D45DE">
        <w:rPr>
          <w:rFonts w:ascii="Arial" w:hAnsi="Arial" w:cs="Arial"/>
          <w:color w:val="auto"/>
          <w:sz w:val="20"/>
        </w:rPr>
        <w:t>. Giấy phép phát hành chứng khoán ra công ch</w:t>
      </w:r>
      <w:r w:rsidR="00515EA9" w:rsidRPr="008D45DE">
        <w:rPr>
          <w:rFonts w:ascii="Arial" w:hAnsi="Arial" w:cs="Arial"/>
          <w:color w:val="auto"/>
          <w:sz w:val="20"/>
          <w:lang w:val="en-US"/>
        </w:rPr>
        <w:t>ứ</w:t>
      </w:r>
      <w:r w:rsidR="0002010F" w:rsidRPr="008D45DE">
        <w:rPr>
          <w:rFonts w:ascii="Arial" w:hAnsi="Arial" w:cs="Arial"/>
          <w:color w:val="auto"/>
          <w:sz w:val="20"/>
        </w:rPr>
        <w:t>ng do cơ quan nhà nước có thẩm quyền (</w:t>
      </w:r>
      <w:r w:rsidR="00F218CB" w:rsidRPr="008D45DE">
        <w:rPr>
          <w:rFonts w:ascii="Arial" w:hAnsi="Arial" w:cs="Arial"/>
          <w:color w:val="auto"/>
          <w:sz w:val="20"/>
        </w:rPr>
        <w:t>Ủy ban</w:t>
      </w:r>
      <w:r w:rsidR="0002010F" w:rsidRPr="008D45DE">
        <w:rPr>
          <w:rFonts w:ascii="Arial" w:hAnsi="Arial" w:cs="Arial"/>
          <w:color w:val="auto"/>
          <w:sz w:val="20"/>
        </w:rPr>
        <w:t xml:space="preserve"> Chứng khoán Nhà nước) về chứng khoán và thị trường chứng khoán cấp.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Báo cáo tài chính 03 năm liền kề gần nhất với thời </w:t>
      </w:r>
      <w:r w:rsidR="00817D52" w:rsidRPr="008D45DE">
        <w:rPr>
          <w:rFonts w:ascii="Arial" w:hAnsi="Arial" w:cs="Arial"/>
          <w:color w:val="auto"/>
          <w:sz w:val="20"/>
        </w:rPr>
        <w:t>điểm</w:t>
      </w:r>
      <w:r w:rsidRPr="008D45DE">
        <w:rPr>
          <w:rFonts w:ascii="Arial" w:hAnsi="Arial" w:cs="Arial"/>
          <w:color w:val="auto"/>
          <w:sz w:val="20"/>
        </w:rPr>
        <w:t xml:space="preserve"> thẩm định cấp bảo lãnh chính phủ đã được kiểm toán theo quy định tại </w:t>
      </w:r>
      <w:r w:rsidR="00817D52" w:rsidRPr="008D45DE">
        <w:rPr>
          <w:rFonts w:ascii="Arial" w:hAnsi="Arial" w:cs="Arial"/>
          <w:color w:val="auto"/>
          <w:sz w:val="20"/>
        </w:rPr>
        <w:t>khoản</w:t>
      </w:r>
      <w:r w:rsidRPr="008D45DE">
        <w:rPr>
          <w:rFonts w:ascii="Arial" w:hAnsi="Arial" w:cs="Arial"/>
          <w:color w:val="auto"/>
          <w:sz w:val="20"/>
        </w:rPr>
        <w:t xml:space="preserve"> 6 </w:t>
      </w:r>
      <w:r w:rsidR="00817D52" w:rsidRPr="008D45DE">
        <w:rPr>
          <w:rFonts w:ascii="Arial" w:hAnsi="Arial" w:cs="Arial"/>
          <w:color w:val="auto"/>
          <w:sz w:val="20"/>
        </w:rPr>
        <w:t>Điều</w:t>
      </w:r>
      <w:r w:rsidRPr="008D45DE">
        <w:rPr>
          <w:rFonts w:ascii="Arial" w:hAnsi="Arial" w:cs="Arial"/>
          <w:color w:val="auto"/>
          <w:sz w:val="20"/>
        </w:rPr>
        <w:t xml:space="preserve"> 11 Nghị định này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8.</w:t>
      </w:r>
      <w:r w:rsidR="00F218CB" w:rsidRPr="008D45DE">
        <w:rPr>
          <w:rFonts w:ascii="Arial" w:hAnsi="Arial" w:cs="Arial"/>
          <w:color w:val="auto"/>
          <w:sz w:val="20"/>
        </w:rPr>
        <w:t xml:space="preserve"> </w:t>
      </w:r>
      <w:r w:rsidRPr="008D45DE">
        <w:rPr>
          <w:rFonts w:ascii="Arial" w:hAnsi="Arial" w:cs="Arial"/>
          <w:color w:val="auto"/>
          <w:sz w:val="20"/>
        </w:rPr>
        <w:t xml:space="preserve">Báo cáo chi </w:t>
      </w:r>
      <w:r w:rsidR="00817D52" w:rsidRPr="008D45DE">
        <w:rPr>
          <w:rFonts w:ascii="Arial" w:hAnsi="Arial" w:cs="Arial"/>
          <w:color w:val="auto"/>
          <w:sz w:val="20"/>
        </w:rPr>
        <w:t>tiết</w:t>
      </w:r>
      <w:r w:rsidRPr="008D45DE">
        <w:rPr>
          <w:rFonts w:ascii="Arial" w:hAnsi="Arial" w:cs="Arial"/>
          <w:color w:val="auto"/>
          <w:sz w:val="20"/>
        </w:rPr>
        <w:t xml:space="preserve"> của Trung tâm thông tin tín dụng Quốc gia Việt Nam về tình hình tín dụng của Đối tượng được bảo lãnh (bản in có đóng dấu của ngân hàng cung cấp thông tin).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9.</w:t>
      </w:r>
      <w:r w:rsidR="00F218CB" w:rsidRPr="008D45DE">
        <w:rPr>
          <w:rFonts w:ascii="Arial" w:hAnsi="Arial" w:cs="Arial"/>
          <w:color w:val="auto"/>
          <w:sz w:val="20"/>
        </w:rPr>
        <w:t xml:space="preserve"> </w:t>
      </w:r>
      <w:r w:rsidRPr="008D45DE">
        <w:rPr>
          <w:rFonts w:ascii="Arial" w:hAnsi="Arial" w:cs="Arial"/>
          <w:color w:val="auto"/>
          <w:sz w:val="20"/>
        </w:rPr>
        <w:t xml:space="preserve">Văn bản cam kết theo quy định tại Phụ lục I Nghị định này (bản chính) kèm theo xác nhận của đại diện có thẩm quyền của công ty mẹ hoặc tổ chức, cá nhân góp vốn từ 65% vốn </w:t>
      </w:r>
      <w:r w:rsidR="00817D52" w:rsidRPr="008D45DE">
        <w:rPr>
          <w:rFonts w:ascii="Arial" w:hAnsi="Arial" w:cs="Arial"/>
          <w:color w:val="auto"/>
          <w:sz w:val="20"/>
        </w:rPr>
        <w:t>điều</w:t>
      </w:r>
      <w:r w:rsidRPr="008D45DE">
        <w:rPr>
          <w:rFonts w:ascii="Arial" w:hAnsi="Arial" w:cs="Arial"/>
          <w:color w:val="auto"/>
          <w:sz w:val="20"/>
        </w:rPr>
        <w:t xml:space="preserve"> lệ trở lên về việc đảm bảo trả nợ thay trong trường hợp đối tượng được bảo lãnh gặp khó khăn trong việc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10.</w:t>
      </w:r>
      <w:r w:rsidR="00F218CB" w:rsidRPr="008D45DE">
        <w:rPr>
          <w:rFonts w:ascii="Arial" w:hAnsi="Arial" w:cs="Arial"/>
          <w:color w:val="auto"/>
          <w:sz w:val="20"/>
        </w:rPr>
        <w:t xml:space="preserve"> </w:t>
      </w:r>
      <w:r w:rsidRPr="008D45DE">
        <w:rPr>
          <w:rFonts w:ascii="Arial" w:hAnsi="Arial" w:cs="Arial"/>
          <w:color w:val="auto"/>
          <w:sz w:val="20"/>
        </w:rPr>
        <w:t xml:space="preserve">Văn bản cam kết của các tổ chức và cá nhân sở hữu cổ </w:t>
      </w:r>
      <w:r w:rsidR="00817D52" w:rsidRPr="008D45DE">
        <w:rPr>
          <w:rFonts w:ascii="Arial" w:hAnsi="Arial" w:cs="Arial"/>
          <w:color w:val="auto"/>
          <w:sz w:val="20"/>
        </w:rPr>
        <w:t>phần</w:t>
      </w:r>
      <w:r w:rsidRPr="008D45DE">
        <w:rPr>
          <w:rFonts w:ascii="Arial" w:hAnsi="Arial" w:cs="Arial"/>
          <w:color w:val="auto"/>
          <w:sz w:val="20"/>
        </w:rPr>
        <w:t xml:space="preserve"> hoặc v</w:t>
      </w:r>
      <w:r w:rsidR="00515EA9" w:rsidRPr="008D45DE">
        <w:rPr>
          <w:rFonts w:ascii="Arial" w:hAnsi="Arial" w:cs="Arial"/>
          <w:color w:val="auto"/>
          <w:sz w:val="20"/>
          <w:lang w:val="en-US"/>
        </w:rPr>
        <w:t>ố</w:t>
      </w:r>
      <w:r w:rsidRPr="008D45DE">
        <w:rPr>
          <w:rFonts w:ascii="Arial" w:hAnsi="Arial" w:cs="Arial"/>
          <w:color w:val="auto"/>
          <w:sz w:val="20"/>
        </w:rPr>
        <w:t xml:space="preserve">n góp từ 5% vốn </w:t>
      </w:r>
      <w:r w:rsidR="00817D52" w:rsidRPr="008D45DE">
        <w:rPr>
          <w:rFonts w:ascii="Arial" w:hAnsi="Arial" w:cs="Arial"/>
          <w:color w:val="auto"/>
          <w:sz w:val="20"/>
        </w:rPr>
        <w:t>điều</w:t>
      </w:r>
      <w:r w:rsidRPr="008D45DE">
        <w:rPr>
          <w:rFonts w:ascii="Arial" w:hAnsi="Arial" w:cs="Arial"/>
          <w:color w:val="auto"/>
          <w:sz w:val="20"/>
        </w:rPr>
        <w:t xml:space="preserve"> lệ thực góp trở lên về việc cùng nhau nắm giữ tối thiểu 65% vốn </w:t>
      </w:r>
      <w:r w:rsidR="00817D52" w:rsidRPr="008D45DE">
        <w:rPr>
          <w:rFonts w:ascii="Arial" w:hAnsi="Arial" w:cs="Arial"/>
          <w:color w:val="auto"/>
          <w:sz w:val="20"/>
        </w:rPr>
        <w:t>điều</w:t>
      </w:r>
      <w:r w:rsidRPr="008D45DE">
        <w:rPr>
          <w:rFonts w:ascii="Arial" w:hAnsi="Arial" w:cs="Arial"/>
          <w:color w:val="auto"/>
          <w:sz w:val="20"/>
        </w:rPr>
        <w:t xml:space="preserve"> lệ thực góp trong suốt thời gian bảo lãnh có hiệu lực, kèm theo danh sách các cổ đông, cá nhân nói trên (đối với công ty cổ </w:t>
      </w:r>
      <w:r w:rsidR="00817D52" w:rsidRPr="008D45DE">
        <w:rPr>
          <w:rFonts w:ascii="Arial" w:hAnsi="Arial" w:cs="Arial"/>
          <w:color w:val="auto"/>
          <w:sz w:val="20"/>
        </w:rPr>
        <w:t>phần</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11.</w:t>
      </w:r>
      <w:r w:rsidR="00F218CB" w:rsidRPr="008D45DE">
        <w:rPr>
          <w:rFonts w:ascii="Arial" w:hAnsi="Arial" w:cs="Arial"/>
          <w:color w:val="auto"/>
          <w:sz w:val="20"/>
        </w:rPr>
        <w:t xml:space="preserve"> </w:t>
      </w:r>
      <w:r w:rsidRPr="008D45DE">
        <w:rPr>
          <w:rFonts w:ascii="Arial" w:hAnsi="Arial" w:cs="Arial"/>
          <w:color w:val="auto"/>
          <w:sz w:val="20"/>
        </w:rPr>
        <w:t xml:space="preserve">Các thông tin bổ sung phát sinh trong quá trình thẩm định cấp bảo lãnh cho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để đầu tư dự án (Thiết kế cơ sở được duyệt, Hợp đồng bao tiêu sản phẩm, thuyết minh về công nghệ, thiết bị của dự án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12.</w:t>
      </w:r>
      <w:r w:rsidR="00F218CB" w:rsidRPr="008D45DE">
        <w:rPr>
          <w:rFonts w:ascii="Arial" w:hAnsi="Arial" w:cs="Arial"/>
          <w:color w:val="auto"/>
          <w:sz w:val="20"/>
        </w:rPr>
        <w:t xml:space="preserve"> Kế hoạch</w:t>
      </w:r>
      <w:r w:rsidRPr="008D45DE">
        <w:rPr>
          <w:rFonts w:ascii="Arial" w:hAnsi="Arial" w:cs="Arial"/>
          <w:color w:val="auto"/>
          <w:sz w:val="20"/>
        </w:rPr>
        <w:t xml:space="preserve"> bố trí vốn chủ sở hữu hàng năm cho dự án đầu tư kèm theo hồ sơ chứng minh năng lực thu xếp vốn chủ sở hữu để tham gia tối thiểu 20% tổng mức đầu tư của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13.</w:t>
      </w:r>
      <w:r w:rsidR="00F218CB" w:rsidRPr="008D45DE">
        <w:rPr>
          <w:rFonts w:ascii="Arial" w:hAnsi="Arial" w:cs="Arial"/>
          <w:color w:val="auto"/>
          <w:sz w:val="20"/>
        </w:rPr>
        <w:t xml:space="preserve"> </w:t>
      </w:r>
      <w:r w:rsidRPr="008D45DE">
        <w:rPr>
          <w:rFonts w:ascii="Arial" w:hAnsi="Arial" w:cs="Arial"/>
          <w:color w:val="auto"/>
          <w:sz w:val="20"/>
        </w:rPr>
        <w:t>Các văn bản chứng minh dự án đã hoàn thành thủ tục đầu tư theo quy định của pháp luật về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14.</w:t>
      </w:r>
      <w:r w:rsidR="00F218CB" w:rsidRPr="008D45DE">
        <w:rPr>
          <w:rFonts w:ascii="Arial" w:hAnsi="Arial" w:cs="Arial"/>
          <w:color w:val="auto"/>
          <w:sz w:val="20"/>
        </w:rPr>
        <w:t xml:space="preserve"> </w:t>
      </w:r>
      <w:r w:rsidRPr="008D45DE">
        <w:rPr>
          <w:rFonts w:ascii="Arial" w:hAnsi="Arial" w:cs="Arial"/>
          <w:color w:val="auto"/>
          <w:sz w:val="20"/>
        </w:rPr>
        <w:t xml:space="preserve">Các tài liệu chứng minh đáp ứng các </w:t>
      </w:r>
      <w:r w:rsidR="00817D52" w:rsidRPr="008D45DE">
        <w:rPr>
          <w:rFonts w:ascii="Arial" w:hAnsi="Arial" w:cs="Arial"/>
          <w:color w:val="auto"/>
          <w:sz w:val="20"/>
        </w:rPr>
        <w:t>điều</w:t>
      </w:r>
      <w:r w:rsidRPr="008D45DE">
        <w:rPr>
          <w:rFonts w:ascii="Arial" w:hAnsi="Arial" w:cs="Arial"/>
          <w:color w:val="auto"/>
          <w:sz w:val="20"/>
        </w:rPr>
        <w:t xml:space="preserve"> kiện phát hành trái phiếu doanh nghiệp theo quy định của pháp luật về phát hành trái phiếu doanh nghiệp.</w:t>
      </w:r>
    </w:p>
    <w:p w:rsidR="00914A60" w:rsidRPr="008D45DE" w:rsidRDefault="00817D52" w:rsidP="007B5839">
      <w:pPr>
        <w:spacing w:before="120"/>
        <w:rPr>
          <w:rFonts w:ascii="Arial" w:hAnsi="Arial" w:cs="Arial"/>
          <w:b/>
          <w:color w:val="auto"/>
          <w:sz w:val="20"/>
        </w:rPr>
      </w:pPr>
      <w:bookmarkStart w:id="40" w:name="dieu_20"/>
      <w:r w:rsidRPr="008D45DE">
        <w:rPr>
          <w:rFonts w:ascii="Arial" w:hAnsi="Arial" w:cs="Arial"/>
          <w:b/>
          <w:color w:val="auto"/>
          <w:sz w:val="20"/>
        </w:rPr>
        <w:t>Điều</w:t>
      </w:r>
      <w:r w:rsidR="0002010F" w:rsidRPr="008D45DE">
        <w:rPr>
          <w:rFonts w:ascii="Arial" w:hAnsi="Arial" w:cs="Arial"/>
          <w:b/>
          <w:color w:val="auto"/>
          <w:sz w:val="20"/>
        </w:rPr>
        <w:t xml:space="preserve"> 20. </w:t>
      </w:r>
      <w:r w:rsidR="00F218CB" w:rsidRPr="008D45DE">
        <w:rPr>
          <w:rFonts w:ascii="Arial" w:hAnsi="Arial" w:cs="Arial"/>
          <w:b/>
          <w:color w:val="auto"/>
          <w:sz w:val="20"/>
        </w:rPr>
        <w:t>Thẩm định</w:t>
      </w:r>
      <w:r w:rsidR="0002010F" w:rsidRPr="008D45DE">
        <w:rPr>
          <w:rFonts w:ascii="Arial" w:hAnsi="Arial" w:cs="Arial"/>
          <w:b/>
          <w:color w:val="auto"/>
          <w:sz w:val="20"/>
        </w:rPr>
        <w:t xml:space="preserve"> và thông báo thực hiện đối với </w:t>
      </w:r>
      <w:r w:rsidRPr="008D45DE">
        <w:rPr>
          <w:rFonts w:ascii="Arial" w:hAnsi="Arial" w:cs="Arial"/>
          <w:b/>
          <w:color w:val="auto"/>
          <w:sz w:val="20"/>
        </w:rPr>
        <w:t>khoản</w:t>
      </w:r>
      <w:r w:rsidR="0002010F" w:rsidRPr="008D45DE">
        <w:rPr>
          <w:rFonts w:ascii="Arial" w:hAnsi="Arial" w:cs="Arial"/>
          <w:b/>
          <w:color w:val="auto"/>
          <w:sz w:val="20"/>
        </w:rPr>
        <w:t xml:space="preserve"> phát hành trái phiếu doanh nghiệp</w:t>
      </w:r>
      <w:bookmarkEnd w:id="4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Bộ Tài chính thẩm định hồ sơ đề nghị cấp bảo lãnh cho </w:t>
      </w:r>
      <w:r w:rsidR="00817D52" w:rsidRPr="008D45DE">
        <w:rPr>
          <w:rFonts w:ascii="Arial" w:hAnsi="Arial" w:cs="Arial"/>
          <w:color w:val="auto"/>
          <w:sz w:val="20"/>
        </w:rPr>
        <w:t>khoản</w:t>
      </w:r>
      <w:r w:rsidRPr="008D45DE">
        <w:rPr>
          <w:rFonts w:ascii="Arial" w:hAnsi="Arial" w:cs="Arial"/>
          <w:color w:val="auto"/>
          <w:sz w:val="20"/>
        </w:rPr>
        <w:t xml:space="preserve"> phát hành trái phiếu doanh nghiệp theo các nội dung và quy trình áp dụng cho </w:t>
      </w:r>
      <w:r w:rsidR="00817D52" w:rsidRPr="008D45DE">
        <w:rPr>
          <w:rFonts w:ascii="Arial" w:hAnsi="Arial" w:cs="Arial"/>
          <w:color w:val="auto"/>
          <w:sz w:val="20"/>
        </w:rPr>
        <w:t>khoản</w:t>
      </w:r>
      <w:r w:rsidRPr="008D45DE">
        <w:rPr>
          <w:rFonts w:ascii="Arial" w:hAnsi="Arial" w:cs="Arial"/>
          <w:color w:val="auto"/>
          <w:sz w:val="20"/>
        </w:rPr>
        <w:t xml:space="preserve"> vay trong nước và nước ngoài quy định tại </w:t>
      </w:r>
      <w:r w:rsidR="00817D52" w:rsidRPr="008D45DE">
        <w:rPr>
          <w:rFonts w:ascii="Arial" w:hAnsi="Arial" w:cs="Arial"/>
          <w:color w:val="auto"/>
          <w:sz w:val="20"/>
        </w:rPr>
        <w:t>Điều</w:t>
      </w:r>
      <w:r w:rsidRPr="008D45DE">
        <w:rPr>
          <w:rFonts w:ascii="Arial" w:hAnsi="Arial" w:cs="Arial"/>
          <w:color w:val="auto"/>
          <w:sz w:val="20"/>
        </w:rPr>
        <w:t xml:space="preserve"> 15 Nghị định này. Bộ Tài chính trình Thủ tướng Chính phủ nội dung Thư bảo lãnh cùng với báo cáo kết quả thẩm định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Sau khi Thủ tướng Chính phủ ban hành quyết định cấp bảo lãnh chính phủ theo các nội dung quy định tại </w:t>
      </w:r>
      <w:r w:rsidR="00817D52" w:rsidRPr="008D45DE">
        <w:rPr>
          <w:rFonts w:ascii="Arial" w:hAnsi="Arial" w:cs="Arial"/>
          <w:color w:val="auto"/>
          <w:sz w:val="20"/>
        </w:rPr>
        <w:t>Điều</w:t>
      </w:r>
      <w:r w:rsidRPr="008D45DE">
        <w:rPr>
          <w:rFonts w:ascii="Arial" w:hAnsi="Arial" w:cs="Arial"/>
          <w:color w:val="auto"/>
          <w:sz w:val="20"/>
        </w:rPr>
        <w:t xml:space="preserve"> 16 Nghị định này và phê duyệt hạn mức bảo lãnh phát hành trái phi</w:t>
      </w:r>
      <w:r w:rsidR="00302968" w:rsidRPr="008D45DE">
        <w:rPr>
          <w:rFonts w:ascii="Arial" w:hAnsi="Arial" w:cs="Arial"/>
          <w:color w:val="auto"/>
          <w:sz w:val="20"/>
          <w:lang w:val="en-US"/>
        </w:rPr>
        <w:t>ế</w:t>
      </w:r>
      <w:r w:rsidRPr="008D45DE">
        <w:rPr>
          <w:rFonts w:ascii="Arial" w:hAnsi="Arial" w:cs="Arial"/>
          <w:color w:val="auto"/>
          <w:sz w:val="20"/>
        </w:rPr>
        <w:t>u, Bộ Tài chính thông báo b</w:t>
      </w:r>
      <w:r w:rsidR="00302968" w:rsidRPr="008D45DE">
        <w:rPr>
          <w:rFonts w:ascii="Arial" w:hAnsi="Arial" w:cs="Arial"/>
          <w:color w:val="auto"/>
          <w:sz w:val="20"/>
          <w:lang w:val="en-US"/>
        </w:rPr>
        <w:t>ằ</w:t>
      </w:r>
      <w:r w:rsidRPr="008D45DE">
        <w:rPr>
          <w:rFonts w:ascii="Arial" w:hAnsi="Arial" w:cs="Arial"/>
          <w:color w:val="auto"/>
          <w:sz w:val="20"/>
        </w:rPr>
        <w:t xml:space="preserve">ng </w:t>
      </w:r>
      <w:r w:rsidR="00F218CB" w:rsidRPr="008D45DE">
        <w:rPr>
          <w:rFonts w:ascii="Arial" w:hAnsi="Arial" w:cs="Arial"/>
          <w:color w:val="auto"/>
          <w:sz w:val="20"/>
        </w:rPr>
        <w:t>văn bản</w:t>
      </w:r>
      <w:r w:rsidRPr="008D45DE">
        <w:rPr>
          <w:rFonts w:ascii="Arial" w:hAnsi="Arial" w:cs="Arial"/>
          <w:color w:val="auto"/>
          <w:sz w:val="20"/>
        </w:rPr>
        <w:t xml:space="preserve"> cho đối tượng được bảo lãnh về hạn mức tối đa được phép phát hành có bả</w:t>
      </w:r>
      <w:r w:rsidR="006A0CCE" w:rsidRPr="008D45DE">
        <w:rPr>
          <w:rFonts w:ascii="Arial" w:hAnsi="Arial" w:cs="Arial"/>
          <w:color w:val="auto"/>
          <w:sz w:val="20"/>
        </w:rPr>
        <w:t xml:space="preserve">o lãnh Chính </w:t>
      </w:r>
      <w:r w:rsidR="006A0CCE" w:rsidRPr="008D45DE">
        <w:rPr>
          <w:rFonts w:ascii="Arial" w:hAnsi="Arial" w:cs="Arial"/>
          <w:color w:val="auto"/>
          <w:sz w:val="20"/>
          <w:lang w:val="en-US"/>
        </w:rPr>
        <w:t>p</w:t>
      </w:r>
      <w:r w:rsidRPr="008D45DE">
        <w:rPr>
          <w:rFonts w:ascii="Arial" w:hAnsi="Arial" w:cs="Arial"/>
          <w:color w:val="auto"/>
          <w:sz w:val="20"/>
        </w:rPr>
        <w:t xml:space="preserve">hủ để triển khai </w:t>
      </w:r>
      <w:r w:rsidR="00F218CB" w:rsidRPr="008D45DE">
        <w:rPr>
          <w:rFonts w:ascii="Arial" w:hAnsi="Arial" w:cs="Arial"/>
          <w:color w:val="auto"/>
          <w:sz w:val="20"/>
        </w:rPr>
        <w:t>thực hiện</w:t>
      </w:r>
      <w:r w:rsidRPr="008D45DE">
        <w:rPr>
          <w:rFonts w:ascii="Arial" w:hAnsi="Arial" w:cs="Arial"/>
          <w:color w:val="auto"/>
          <w:sz w:val="20"/>
        </w:rPr>
        <w:t xml:space="preserve"> theo </w:t>
      </w:r>
      <w:r w:rsidR="00F218CB" w:rsidRPr="008D45DE">
        <w:rPr>
          <w:rFonts w:ascii="Arial" w:hAnsi="Arial" w:cs="Arial"/>
          <w:color w:val="auto"/>
          <w:sz w:val="20"/>
        </w:rPr>
        <w:t>quy định</w:t>
      </w:r>
      <w:r w:rsidRPr="008D45DE">
        <w:rPr>
          <w:rFonts w:ascii="Arial" w:hAnsi="Arial" w:cs="Arial"/>
          <w:color w:val="auto"/>
          <w:sz w:val="20"/>
        </w:rPr>
        <w:t xml:space="preserve"> của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Trên cơ sở thông báo của Bộ Tài chính về hạn mức bảo </w:t>
      </w:r>
      <w:r w:rsidR="00F218CB" w:rsidRPr="008D45DE">
        <w:rPr>
          <w:rFonts w:ascii="Arial" w:hAnsi="Arial" w:cs="Arial"/>
          <w:color w:val="auto"/>
          <w:sz w:val="20"/>
        </w:rPr>
        <w:t>lã</w:t>
      </w:r>
      <w:r w:rsidRPr="008D45DE">
        <w:rPr>
          <w:rFonts w:ascii="Arial" w:hAnsi="Arial" w:cs="Arial"/>
          <w:color w:val="auto"/>
          <w:sz w:val="20"/>
        </w:rPr>
        <w:t xml:space="preserve">nh phát hành trái phiếu doanh nghiệp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Chậm nhất 10 ngày làm việc trước ngày dự kiến tổ chức phát hành trái phiếu, đối tượng được bảo lãnh gửi văn bản </w:t>
      </w:r>
      <w:r w:rsidR="00F218CB" w:rsidRPr="008D45DE">
        <w:rPr>
          <w:rFonts w:ascii="Arial" w:hAnsi="Arial" w:cs="Arial"/>
          <w:color w:val="auto"/>
          <w:sz w:val="20"/>
        </w:rPr>
        <w:t>đề nghị</w:t>
      </w:r>
      <w:r w:rsidRPr="008D45DE">
        <w:rPr>
          <w:rFonts w:ascii="Arial" w:hAnsi="Arial" w:cs="Arial"/>
          <w:color w:val="auto"/>
          <w:sz w:val="20"/>
        </w:rPr>
        <w:t xml:space="preserve"> Bộ Tài chính thông báo khung lãi suất phát hành, có nêu rõ thời gian dự ki</w:t>
      </w:r>
      <w:r w:rsidR="00302968" w:rsidRPr="008D45DE">
        <w:rPr>
          <w:rFonts w:ascii="Arial" w:hAnsi="Arial" w:cs="Arial"/>
          <w:color w:val="auto"/>
          <w:sz w:val="20"/>
          <w:lang w:val="en-US"/>
        </w:rPr>
        <w:t>ế</w:t>
      </w:r>
      <w:r w:rsidRPr="008D45DE">
        <w:rPr>
          <w:rFonts w:ascii="Arial" w:hAnsi="Arial" w:cs="Arial"/>
          <w:color w:val="auto"/>
          <w:sz w:val="20"/>
        </w:rPr>
        <w:t xml:space="preserve">n </w:t>
      </w:r>
      <w:r w:rsidR="00F218CB" w:rsidRPr="008D45DE">
        <w:rPr>
          <w:rFonts w:ascii="Arial" w:hAnsi="Arial" w:cs="Arial"/>
          <w:color w:val="auto"/>
          <w:sz w:val="20"/>
        </w:rPr>
        <w:t>tổ chức</w:t>
      </w:r>
      <w:r w:rsidRPr="008D45DE">
        <w:rPr>
          <w:rFonts w:ascii="Arial" w:hAnsi="Arial" w:cs="Arial"/>
          <w:color w:val="auto"/>
          <w:sz w:val="20"/>
        </w:rPr>
        <w:t xml:space="preserve"> phát hành, dự kiến khối lượng, kỳ hạn, hình thức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Chậm nhất 7 ngày làm việc kể từ ngày nhận được văn bản thông báo kế hoạch phát hành trái phiếu, Bộ Tài chính gửi văn bản thông báo khung lãi suất phát hành trái phiếu cho đối tượng được bảo lãnh </w:t>
      </w:r>
      <w:r w:rsidR="00F218CB" w:rsidRPr="008D45DE">
        <w:rPr>
          <w:rFonts w:ascii="Arial" w:hAnsi="Arial" w:cs="Arial"/>
          <w:color w:val="auto"/>
          <w:sz w:val="20"/>
        </w:rPr>
        <w:t>tổ chức</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Căn cứ khung lãi suất do Bộ Tài chính thông báo và </w:t>
      </w:r>
      <w:r w:rsidR="00F218CB" w:rsidRPr="008D45DE">
        <w:rPr>
          <w:rFonts w:ascii="Arial" w:hAnsi="Arial" w:cs="Arial"/>
          <w:color w:val="auto"/>
          <w:sz w:val="20"/>
        </w:rPr>
        <w:t>tình hình</w:t>
      </w:r>
      <w:r w:rsidRPr="008D45DE">
        <w:rPr>
          <w:rFonts w:ascii="Arial" w:hAnsi="Arial" w:cs="Arial"/>
          <w:color w:val="auto"/>
          <w:sz w:val="20"/>
        </w:rPr>
        <w:t xml:space="preserve"> thị trường tại thời </w:t>
      </w:r>
      <w:r w:rsidR="00817D52" w:rsidRPr="008D45DE">
        <w:rPr>
          <w:rFonts w:ascii="Arial" w:hAnsi="Arial" w:cs="Arial"/>
          <w:color w:val="auto"/>
          <w:sz w:val="20"/>
        </w:rPr>
        <w:t>điểm</w:t>
      </w:r>
      <w:r w:rsidRPr="008D45DE">
        <w:rPr>
          <w:rFonts w:ascii="Arial" w:hAnsi="Arial" w:cs="Arial"/>
          <w:color w:val="auto"/>
          <w:sz w:val="20"/>
        </w:rPr>
        <w:t xml:space="preserve"> phát hành, đối tượng được bảo lãnh có trách nhiệm tổ chức phát hành trái phiếu, đăng ký, lưu ký, niêm yết và thanh toán trái phiếu theo quy định của pháp luật về chứng khoán.</w:t>
      </w:r>
    </w:p>
    <w:p w:rsidR="00914A60" w:rsidRPr="008D45DE" w:rsidRDefault="00817D52" w:rsidP="007B5839">
      <w:pPr>
        <w:spacing w:before="120"/>
        <w:rPr>
          <w:rFonts w:ascii="Arial" w:hAnsi="Arial" w:cs="Arial"/>
          <w:b/>
          <w:color w:val="auto"/>
          <w:sz w:val="20"/>
        </w:rPr>
      </w:pPr>
      <w:bookmarkStart w:id="41" w:name="dieu_21"/>
      <w:r w:rsidRPr="008D45DE">
        <w:rPr>
          <w:rFonts w:ascii="Arial" w:hAnsi="Arial" w:cs="Arial"/>
          <w:b/>
          <w:color w:val="auto"/>
          <w:sz w:val="20"/>
        </w:rPr>
        <w:t>Điều</w:t>
      </w:r>
      <w:r w:rsidR="0002010F" w:rsidRPr="008D45DE">
        <w:rPr>
          <w:rFonts w:ascii="Arial" w:hAnsi="Arial" w:cs="Arial"/>
          <w:b/>
          <w:color w:val="auto"/>
          <w:sz w:val="20"/>
        </w:rPr>
        <w:t xml:space="preserve"> 21. Cấp bảo lãnh đối với </w:t>
      </w:r>
      <w:r w:rsidRPr="008D45DE">
        <w:rPr>
          <w:rFonts w:ascii="Arial" w:hAnsi="Arial" w:cs="Arial"/>
          <w:b/>
          <w:color w:val="auto"/>
          <w:sz w:val="20"/>
        </w:rPr>
        <w:t>khoản</w:t>
      </w:r>
      <w:r w:rsidR="0002010F" w:rsidRPr="008D45DE">
        <w:rPr>
          <w:rFonts w:ascii="Arial" w:hAnsi="Arial" w:cs="Arial"/>
          <w:b/>
          <w:color w:val="auto"/>
          <w:sz w:val="20"/>
        </w:rPr>
        <w:t xml:space="preserve"> phát hành trái phiếu doanh nghiệp</w:t>
      </w:r>
      <w:bookmarkEnd w:id="41"/>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Thư bảo lãnh được Bộ Tài chính cấp trên cơ sở Quyết định của Thủ tướng Chính phủ phê duyệt việc cấp bảo lãnh chính phủ cho </w:t>
      </w:r>
      <w:r w:rsidR="00817D52" w:rsidRPr="008D45DE">
        <w:rPr>
          <w:rFonts w:ascii="Arial" w:hAnsi="Arial" w:cs="Arial"/>
          <w:color w:val="auto"/>
          <w:sz w:val="20"/>
        </w:rPr>
        <w:t>khoản</w:t>
      </w:r>
      <w:r w:rsidRPr="008D45DE">
        <w:rPr>
          <w:rFonts w:ascii="Arial" w:hAnsi="Arial" w:cs="Arial"/>
          <w:color w:val="auto"/>
          <w:sz w:val="20"/>
        </w:rPr>
        <w:t xml:space="preserve"> phát hành trái phiếu sau khi đối tượng được bảo lãnh đã hoàn thành các thủ tục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Ký kết với Bộ Tài chính Hợp đồng thế chấp tài sản cho toàn bộ hạn mức bảo lãnh phát hành trái phiếu được Chính phủ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31 Nghị định này. </w:t>
      </w:r>
      <w:r w:rsidR="00F218CB" w:rsidRPr="008D45DE">
        <w:rPr>
          <w:rFonts w:ascii="Arial" w:hAnsi="Arial" w:cs="Arial"/>
          <w:color w:val="auto"/>
          <w:sz w:val="20"/>
        </w:rPr>
        <w:t>Hợp</w:t>
      </w:r>
      <w:r w:rsidRPr="008D45DE">
        <w:rPr>
          <w:rFonts w:ascii="Arial" w:hAnsi="Arial" w:cs="Arial"/>
          <w:color w:val="auto"/>
          <w:sz w:val="20"/>
        </w:rPr>
        <w:t xml:space="preserve"> đồng thế chấp tài sản được </w:t>
      </w:r>
      <w:r w:rsidR="00817D52" w:rsidRPr="008D45DE">
        <w:rPr>
          <w:rFonts w:ascii="Arial" w:hAnsi="Arial" w:cs="Arial"/>
          <w:color w:val="auto"/>
          <w:sz w:val="20"/>
        </w:rPr>
        <w:t>điều</w:t>
      </w:r>
      <w:r w:rsidRPr="008D45DE">
        <w:rPr>
          <w:rFonts w:ascii="Arial" w:hAnsi="Arial" w:cs="Arial"/>
          <w:color w:val="auto"/>
          <w:sz w:val="20"/>
        </w:rPr>
        <w:t xml:space="preserve"> chỉnh sau khi kết thúc toàn bộ các đợt phát hành phù hợp với giá trị trái phiếu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Cung cấp cho Bộ Tài chính bản sao chứng thực Hợp đồng bảo hiểm tài sản thế chấp;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Mở tài </w:t>
      </w:r>
      <w:r w:rsidR="00817D52" w:rsidRPr="008D45DE">
        <w:rPr>
          <w:rFonts w:ascii="Arial" w:hAnsi="Arial" w:cs="Arial"/>
          <w:color w:val="auto"/>
          <w:sz w:val="20"/>
        </w:rPr>
        <w:t>khoản</w:t>
      </w:r>
      <w:r w:rsidRPr="008D45DE">
        <w:rPr>
          <w:rFonts w:ascii="Arial" w:hAnsi="Arial" w:cs="Arial"/>
          <w:color w:val="auto"/>
          <w:sz w:val="20"/>
        </w:rPr>
        <w:t xml:space="preserve"> dự án tại ngân hàng phục vụ, thông báo số tài </w:t>
      </w:r>
      <w:r w:rsidR="00817D52" w:rsidRPr="008D45DE">
        <w:rPr>
          <w:rFonts w:ascii="Arial" w:hAnsi="Arial" w:cs="Arial"/>
          <w:color w:val="auto"/>
          <w:sz w:val="20"/>
        </w:rPr>
        <w:t>khoản</w:t>
      </w:r>
      <w:r w:rsidRPr="008D45DE">
        <w:rPr>
          <w:rFonts w:ascii="Arial" w:hAnsi="Arial" w:cs="Arial"/>
          <w:color w:val="auto"/>
          <w:sz w:val="20"/>
        </w:rPr>
        <w:t xml:space="preserve"> của tài </w:t>
      </w:r>
      <w:r w:rsidR="00817D52" w:rsidRPr="008D45DE">
        <w:rPr>
          <w:rFonts w:ascii="Arial" w:hAnsi="Arial" w:cs="Arial"/>
          <w:color w:val="auto"/>
          <w:sz w:val="20"/>
        </w:rPr>
        <w:t>khoản</w:t>
      </w:r>
      <w:r w:rsidRPr="008D45DE">
        <w:rPr>
          <w:rFonts w:ascii="Arial" w:hAnsi="Arial" w:cs="Arial"/>
          <w:color w:val="auto"/>
          <w:sz w:val="20"/>
        </w:rPr>
        <w:t xml:space="preserve"> dự án và toàn bộ tài </w:t>
      </w:r>
      <w:r w:rsidR="00817D52" w:rsidRPr="008D45DE">
        <w:rPr>
          <w:rFonts w:ascii="Arial" w:hAnsi="Arial" w:cs="Arial"/>
          <w:color w:val="auto"/>
          <w:sz w:val="20"/>
        </w:rPr>
        <w:t>khoản</w:t>
      </w:r>
      <w:r w:rsidRPr="008D45DE">
        <w:rPr>
          <w:rFonts w:ascii="Arial" w:hAnsi="Arial" w:cs="Arial"/>
          <w:color w:val="auto"/>
          <w:sz w:val="20"/>
        </w:rPr>
        <w:t xml:space="preserve"> tiền gửi hiện có tại các tổ chức tín dụng kèm theo xác nhận của tổ chức tín dụng nơi m</w:t>
      </w:r>
      <w:r w:rsidR="00302968" w:rsidRPr="008D45DE">
        <w:rPr>
          <w:rFonts w:ascii="Arial" w:hAnsi="Arial" w:cs="Arial"/>
          <w:color w:val="auto"/>
          <w:sz w:val="20"/>
          <w:lang w:val="en-US"/>
        </w:rPr>
        <w:t>ở</w:t>
      </w:r>
      <w:r w:rsidRPr="008D45DE">
        <w:rPr>
          <w:rFonts w:ascii="Arial" w:hAnsi="Arial" w:cs="Arial"/>
          <w:color w:val="auto"/>
          <w:sz w:val="20"/>
        </w:rPr>
        <w:t xml:space="preserve"> tài </w:t>
      </w:r>
      <w:r w:rsidR="00817D52" w:rsidRPr="008D45DE">
        <w:rPr>
          <w:rFonts w:ascii="Arial" w:hAnsi="Arial" w:cs="Arial"/>
          <w:color w:val="auto"/>
          <w:sz w:val="20"/>
        </w:rPr>
        <w:t>khoản</w:t>
      </w:r>
      <w:r w:rsidRPr="008D45DE">
        <w:rPr>
          <w:rFonts w:ascii="Arial" w:hAnsi="Arial" w:cs="Arial"/>
          <w:color w:val="auto"/>
          <w:sz w:val="20"/>
        </w:rPr>
        <w:t xml:space="preserve">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Báo cáo Bộ Tài chính kết quả mỗi đợt phát hành trái phiếu để làm thủ tục xác nhận nghĩa vụ bảo lãnh thực tế (cấp Thư bảo lãnh) trong vòng 10 ngày làm việc sau khi kết thúc đợt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Thư bảo lãnh được cấp kể từ ngày đối tượng được bảo lãnh hoàn thành các thủ tục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và trong vòng 05 ngày làm việc sau khi Bộ Tài chính nhận được báo cáo kết quả của mỗi đợt phát hành. Thư bảo lãnh </w:t>
      </w:r>
      <w:r w:rsidR="00F218CB" w:rsidRPr="008D45DE">
        <w:rPr>
          <w:rFonts w:ascii="Arial" w:hAnsi="Arial" w:cs="Arial"/>
          <w:color w:val="auto"/>
          <w:sz w:val="20"/>
        </w:rPr>
        <w:t>cấp</w:t>
      </w:r>
      <w:r w:rsidRPr="008D45DE">
        <w:rPr>
          <w:rFonts w:ascii="Arial" w:hAnsi="Arial" w:cs="Arial"/>
          <w:color w:val="auto"/>
          <w:sz w:val="20"/>
        </w:rPr>
        <w:t xml:space="preserve"> cho m</w:t>
      </w:r>
      <w:r w:rsidR="00B31656" w:rsidRPr="008D45DE">
        <w:rPr>
          <w:rFonts w:ascii="Arial" w:hAnsi="Arial" w:cs="Arial"/>
          <w:color w:val="auto"/>
          <w:sz w:val="20"/>
          <w:lang w:val="en-US"/>
        </w:rPr>
        <w:t>ỗ</w:t>
      </w:r>
      <w:r w:rsidRPr="008D45DE">
        <w:rPr>
          <w:rFonts w:ascii="Arial" w:hAnsi="Arial" w:cs="Arial"/>
          <w:color w:val="auto"/>
          <w:sz w:val="20"/>
        </w:rPr>
        <w:t xml:space="preserve">i đợt phát hành được lập thành 05 bản chính, trong đó: Bộ Tài chính lưu </w:t>
      </w:r>
      <w:r w:rsidR="00F218CB" w:rsidRPr="008D45DE">
        <w:rPr>
          <w:rFonts w:ascii="Arial" w:hAnsi="Arial" w:cs="Arial"/>
          <w:color w:val="auto"/>
          <w:sz w:val="20"/>
        </w:rPr>
        <w:t>hồ sơ</w:t>
      </w:r>
      <w:r w:rsidRPr="008D45DE">
        <w:rPr>
          <w:rFonts w:ascii="Arial" w:hAnsi="Arial" w:cs="Arial"/>
          <w:color w:val="auto"/>
          <w:sz w:val="20"/>
        </w:rPr>
        <w:t xml:space="preserve"> 02 bản, đối tượng được bảo lãnh lưu 01 bản, 02 bản được gửi cho các cơ quan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Bộ Tài chính quyết định việc cấp thêm số bản chính cho các cơ quan có liên quan không thuộc các </w:t>
      </w:r>
      <w:r w:rsidR="00F218CB" w:rsidRPr="008D45DE">
        <w:rPr>
          <w:rFonts w:ascii="Arial" w:hAnsi="Arial" w:cs="Arial"/>
          <w:color w:val="auto"/>
          <w:sz w:val="20"/>
        </w:rPr>
        <w:t>đối tượng</w:t>
      </w:r>
      <w:r w:rsidRPr="008D45DE">
        <w:rPr>
          <w:rFonts w:ascii="Arial" w:hAnsi="Arial" w:cs="Arial"/>
          <w:color w:val="auto"/>
          <w:sz w:val="20"/>
        </w:rPr>
        <w:t xml:space="preserve">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nếu cần thiết trong từng trường hợp cụ thể.</w:t>
      </w:r>
    </w:p>
    <w:p w:rsidR="00914A60" w:rsidRPr="008D45DE" w:rsidRDefault="00724A91" w:rsidP="007B5839">
      <w:pPr>
        <w:spacing w:before="120"/>
        <w:rPr>
          <w:rFonts w:ascii="Arial" w:hAnsi="Arial" w:cs="Arial"/>
          <w:b/>
          <w:color w:val="auto"/>
          <w:sz w:val="20"/>
        </w:rPr>
      </w:pPr>
      <w:bookmarkStart w:id="42" w:name="muc_4"/>
      <w:r w:rsidRPr="00724A91">
        <w:rPr>
          <w:rFonts w:ascii="Arial" w:hAnsi="Arial" w:cs="Arial"/>
          <w:b/>
          <w:color w:val="auto"/>
          <w:sz w:val="20"/>
        </w:rPr>
        <w:t>Mục 4. QUẢN LÝ BẢO LÃNH CHÍNH PHỦ ĐỐI VỚI DOANH NGHIỆP</w:t>
      </w:r>
      <w:bookmarkEnd w:id="42"/>
    </w:p>
    <w:p w:rsidR="00914A60" w:rsidRPr="008D45DE" w:rsidRDefault="00817D52" w:rsidP="007B5839">
      <w:pPr>
        <w:spacing w:before="120"/>
        <w:rPr>
          <w:rFonts w:ascii="Arial" w:hAnsi="Arial" w:cs="Arial"/>
          <w:b/>
          <w:color w:val="auto"/>
          <w:sz w:val="20"/>
        </w:rPr>
      </w:pPr>
      <w:bookmarkStart w:id="43" w:name="dieu_22"/>
      <w:r w:rsidRPr="008D45DE">
        <w:rPr>
          <w:rFonts w:ascii="Arial" w:hAnsi="Arial" w:cs="Arial"/>
          <w:b/>
          <w:color w:val="auto"/>
          <w:sz w:val="20"/>
        </w:rPr>
        <w:t>Điều</w:t>
      </w:r>
      <w:r w:rsidR="0002010F" w:rsidRPr="008D45DE">
        <w:rPr>
          <w:rFonts w:ascii="Arial" w:hAnsi="Arial" w:cs="Arial"/>
          <w:b/>
          <w:color w:val="auto"/>
          <w:sz w:val="20"/>
        </w:rPr>
        <w:t xml:space="preserve"> 22. Ngân hàng phục vụ</w:t>
      </w:r>
      <w:bookmarkEnd w:id="4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trách nhiệm lựa chọn ngân hàng phục vụ cho dự án </w:t>
      </w:r>
      <w:r w:rsidR="00F218CB" w:rsidRPr="008D45DE">
        <w:rPr>
          <w:rFonts w:ascii="Arial" w:hAnsi="Arial" w:cs="Arial"/>
          <w:color w:val="auto"/>
          <w:sz w:val="20"/>
        </w:rPr>
        <w:t>đầu tư</w:t>
      </w:r>
      <w:r w:rsidRPr="008D45DE">
        <w:rPr>
          <w:rFonts w:ascii="Arial" w:hAnsi="Arial" w:cs="Arial"/>
          <w:color w:val="auto"/>
          <w:sz w:val="20"/>
        </w:rPr>
        <w:t xml:space="preserve"> được Chính phủ bảo lãnh, đề xuất tại hồ sơ đề nghị cấp bảo lãnh chính phủ hoặc sau khi được cấp có thẩm quyền phê duyệt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Ngân hàng phục vụ là ngân hàng thương mại được thành lập, hoạt động theo Luật các </w:t>
      </w:r>
      <w:r w:rsidR="00F218CB" w:rsidRPr="008D45DE">
        <w:rPr>
          <w:rFonts w:ascii="Arial" w:hAnsi="Arial" w:cs="Arial"/>
          <w:color w:val="auto"/>
          <w:sz w:val="20"/>
        </w:rPr>
        <w:t>tổ chức</w:t>
      </w:r>
      <w:r w:rsidRPr="008D45DE">
        <w:rPr>
          <w:rFonts w:ascii="Arial" w:hAnsi="Arial" w:cs="Arial"/>
          <w:color w:val="auto"/>
          <w:sz w:val="20"/>
        </w:rPr>
        <w:t xml:space="preserve"> tín dụng của Việt Nam và có hệ số tín nhiệm do một trong các tổ chức đánh giá hệ số tín nhiệm quốc tế (Moody’s, Standard and Poor’s, Fitch) công bố bằng hoặc thấp hơn một bậc so với hệ số tín nhiệm quốc gia.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Quyền và trách nhiệm của ngân hàng phục vụ trong quản lý vốn vay, vốn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Thực hiện các nhiệm vụ về thanh toán, theo dõi, giám sát tài </w:t>
      </w:r>
      <w:r w:rsidR="00817D52" w:rsidRPr="008D45DE">
        <w:rPr>
          <w:rFonts w:ascii="Arial" w:hAnsi="Arial" w:cs="Arial"/>
          <w:color w:val="auto"/>
          <w:sz w:val="20"/>
        </w:rPr>
        <w:t>khoản</w:t>
      </w:r>
      <w:r w:rsidRPr="008D45DE">
        <w:rPr>
          <w:rFonts w:ascii="Arial" w:hAnsi="Arial" w:cs="Arial"/>
          <w:color w:val="auto"/>
          <w:sz w:val="20"/>
        </w:rPr>
        <w:t xml:space="preserve"> dự án, rút vốn và trả nợ </w:t>
      </w:r>
      <w:r w:rsidR="00817D52" w:rsidRPr="008D45DE">
        <w:rPr>
          <w:rFonts w:ascii="Arial" w:hAnsi="Arial" w:cs="Arial"/>
          <w:color w:val="auto"/>
          <w:sz w:val="20"/>
        </w:rPr>
        <w:t>khoản</w:t>
      </w:r>
      <w:r w:rsidRPr="008D45DE">
        <w:rPr>
          <w:rFonts w:ascii="Arial" w:hAnsi="Arial" w:cs="Arial"/>
          <w:color w:val="auto"/>
          <w:sz w:val="20"/>
        </w:rPr>
        <w:t xml:space="preserve"> vay; giám sát tài sản bảo đảm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bảo lãnh khi được Bộ Tài chính ủy quyền; và chịu trách nhiệm về tính đúng đắn của báo cáo xác nhận do ngân hàng phục vụ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Thực hiện kiểm soát hồ sơ, chứng từ rút vốn của đối tượng được bảo lãnh phù hợp với </w:t>
      </w:r>
      <w:r w:rsidR="00F218CB" w:rsidRPr="008D45DE">
        <w:rPr>
          <w:rFonts w:ascii="Arial" w:hAnsi="Arial" w:cs="Arial"/>
          <w:color w:val="auto"/>
          <w:sz w:val="20"/>
        </w:rPr>
        <w:t>hợp</w:t>
      </w:r>
      <w:r w:rsidRPr="008D45DE">
        <w:rPr>
          <w:rFonts w:ascii="Arial" w:hAnsi="Arial" w:cs="Arial"/>
          <w:color w:val="auto"/>
          <w:sz w:val="20"/>
        </w:rPr>
        <w:t xml:space="preserve"> đồng thương mại và thỏa thuận vay đã ký; gửi đối tượng được bảo lãnh và Bộ Tài chính xác nhận về sự phù hợp trong vòng tối đa 05 ngày </w:t>
      </w:r>
      <w:r w:rsidR="00F218CB" w:rsidRPr="008D45DE">
        <w:rPr>
          <w:rFonts w:ascii="Arial" w:hAnsi="Arial" w:cs="Arial"/>
          <w:color w:val="auto"/>
          <w:sz w:val="20"/>
        </w:rPr>
        <w:t>kể từ</w:t>
      </w:r>
      <w:r w:rsidRPr="008D45DE">
        <w:rPr>
          <w:rFonts w:ascii="Arial" w:hAnsi="Arial" w:cs="Arial"/>
          <w:color w:val="auto"/>
          <w:sz w:val="20"/>
        </w:rPr>
        <w:t xml:space="preserve"> ngày nhận được hồ sơ giải ngân của đối tượng được bảo lãnh, trước khi đối tượng được bảo lãnh gửi hồ sơ rút vốn cho Bên cho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Báo cáo Bộ Tài chính về nguyên nhân và giải pháp xử lý trong trường hợp hồ sơ, chứng từ rút vốn không phù hợp;</w:t>
      </w:r>
    </w:p>
    <w:p w:rsidR="00914A60" w:rsidRPr="008D45DE" w:rsidRDefault="0002010F" w:rsidP="007B5839">
      <w:pPr>
        <w:spacing w:before="120"/>
        <w:rPr>
          <w:rFonts w:ascii="Arial" w:hAnsi="Arial" w:cs="Arial"/>
          <w:color w:val="auto"/>
          <w:sz w:val="20"/>
          <w:lang w:val="en-US"/>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Khi thực hiện các giao dịch ngoại hối liên quan đến </w:t>
      </w:r>
      <w:r w:rsidR="00817D52" w:rsidRPr="008D45DE">
        <w:rPr>
          <w:rFonts w:ascii="Arial" w:hAnsi="Arial" w:cs="Arial"/>
          <w:color w:val="auto"/>
          <w:sz w:val="20"/>
        </w:rPr>
        <w:t>khoản</w:t>
      </w:r>
      <w:r w:rsidRPr="008D45DE">
        <w:rPr>
          <w:rFonts w:ascii="Arial" w:hAnsi="Arial" w:cs="Arial"/>
          <w:color w:val="auto"/>
          <w:sz w:val="20"/>
        </w:rPr>
        <w:t xml:space="preserve"> vay nước ngoài được Chính phủ bảo lãnh, ngân hàng phục vụ có trách nhiệm xem xét, kiểm tra, lưu giữ các giấy tờ và chứng từ phù hợp với các giao dịch thực tế để đảm bảo việc thực hiện rút vốn, trả nợ </w:t>
      </w:r>
      <w:r w:rsidR="00817D52" w:rsidRPr="008D45DE">
        <w:rPr>
          <w:rFonts w:ascii="Arial" w:hAnsi="Arial" w:cs="Arial"/>
          <w:color w:val="auto"/>
          <w:sz w:val="20"/>
        </w:rPr>
        <w:t>khoản</w:t>
      </w:r>
      <w:r w:rsidRPr="008D45DE">
        <w:rPr>
          <w:rFonts w:ascii="Arial" w:hAnsi="Arial" w:cs="Arial"/>
          <w:color w:val="auto"/>
          <w:sz w:val="20"/>
        </w:rPr>
        <w:t xml:space="preserve"> vay nước ngoài được Chính phủ bả</w:t>
      </w:r>
      <w:r w:rsidR="00BB4D8A" w:rsidRPr="008D45DE">
        <w:rPr>
          <w:rFonts w:ascii="Arial" w:hAnsi="Arial" w:cs="Arial"/>
          <w:color w:val="auto"/>
          <w:sz w:val="20"/>
        </w:rPr>
        <w:t xml:space="preserve">o lãnh </w:t>
      </w:r>
      <w:r w:rsidR="000B313D" w:rsidRPr="008D45DE">
        <w:rPr>
          <w:rFonts w:ascii="Arial" w:hAnsi="Arial" w:cs="Arial"/>
          <w:color w:val="auto"/>
          <w:sz w:val="20"/>
          <w:lang w:val="en-US"/>
        </w:rPr>
        <w:t>phù hợp</w:t>
      </w:r>
      <w:r w:rsidRPr="008D45DE">
        <w:rPr>
          <w:rFonts w:ascii="Arial" w:hAnsi="Arial" w:cs="Arial"/>
          <w:color w:val="auto"/>
          <w:sz w:val="20"/>
        </w:rPr>
        <w:t xml:space="preserve"> với </w:t>
      </w:r>
      <w:r w:rsidR="00660AE6" w:rsidRPr="008D45DE">
        <w:rPr>
          <w:rFonts w:ascii="Arial" w:hAnsi="Arial" w:cs="Arial"/>
          <w:color w:val="auto"/>
          <w:sz w:val="20"/>
          <w:lang w:val="en-US"/>
        </w:rPr>
        <w:t>q</w:t>
      </w:r>
      <w:r w:rsidRPr="008D45DE">
        <w:rPr>
          <w:rFonts w:ascii="Arial" w:hAnsi="Arial" w:cs="Arial"/>
          <w:color w:val="auto"/>
          <w:sz w:val="20"/>
        </w:rPr>
        <w:t>u</w:t>
      </w:r>
      <w:r w:rsidR="00660AE6" w:rsidRPr="008D45DE">
        <w:rPr>
          <w:rFonts w:ascii="Arial" w:hAnsi="Arial" w:cs="Arial"/>
          <w:color w:val="auto"/>
          <w:sz w:val="20"/>
          <w:lang w:val="en-US"/>
        </w:rPr>
        <w:t>y</w:t>
      </w:r>
      <w:r w:rsidRPr="008D45DE">
        <w:rPr>
          <w:rFonts w:ascii="Arial" w:hAnsi="Arial" w:cs="Arial"/>
          <w:color w:val="auto"/>
          <w:sz w:val="20"/>
        </w:rPr>
        <w:t xml:space="preserve"> đ</w:t>
      </w:r>
      <w:r w:rsidR="00BB4D8A" w:rsidRPr="008D45DE">
        <w:rPr>
          <w:rFonts w:ascii="Arial" w:hAnsi="Arial" w:cs="Arial"/>
          <w:color w:val="auto"/>
          <w:sz w:val="20"/>
          <w:lang w:val="en-US"/>
        </w:rPr>
        <w:t>ị</w:t>
      </w:r>
      <w:r w:rsidRPr="008D45DE">
        <w:rPr>
          <w:rFonts w:ascii="Arial" w:hAnsi="Arial" w:cs="Arial"/>
          <w:color w:val="auto"/>
          <w:sz w:val="20"/>
        </w:rPr>
        <w:t>nh hi</w:t>
      </w:r>
      <w:r w:rsidR="00660AE6" w:rsidRPr="008D45DE">
        <w:rPr>
          <w:rFonts w:ascii="Arial" w:hAnsi="Arial" w:cs="Arial"/>
          <w:color w:val="auto"/>
          <w:sz w:val="20"/>
          <w:lang w:val="en-US"/>
        </w:rPr>
        <w:t>ệ</w:t>
      </w:r>
      <w:r w:rsidRPr="008D45DE">
        <w:rPr>
          <w:rFonts w:ascii="Arial" w:hAnsi="Arial" w:cs="Arial"/>
          <w:color w:val="auto"/>
          <w:sz w:val="20"/>
        </w:rPr>
        <w:t xml:space="preserve">n hành của </w:t>
      </w:r>
      <w:r w:rsidR="00660AE6" w:rsidRPr="008D45DE">
        <w:rPr>
          <w:rFonts w:ascii="Arial" w:hAnsi="Arial" w:cs="Arial"/>
          <w:color w:val="auto"/>
          <w:sz w:val="20"/>
          <w:lang w:val="en-US"/>
        </w:rPr>
        <w:t>p</w:t>
      </w:r>
      <w:r w:rsidRPr="008D45DE">
        <w:rPr>
          <w:rFonts w:ascii="Arial" w:hAnsi="Arial" w:cs="Arial"/>
          <w:color w:val="auto"/>
          <w:sz w:val="20"/>
        </w:rPr>
        <w:t>há</w:t>
      </w:r>
      <w:r w:rsidR="00660AE6" w:rsidRPr="008D45DE">
        <w:rPr>
          <w:rFonts w:ascii="Arial" w:hAnsi="Arial" w:cs="Arial"/>
          <w:color w:val="auto"/>
          <w:sz w:val="20"/>
          <w:lang w:val="en-US"/>
        </w:rPr>
        <w:t>p</w:t>
      </w:r>
      <w:r w:rsidRPr="008D45DE">
        <w:rPr>
          <w:rFonts w:ascii="Arial" w:hAnsi="Arial" w:cs="Arial"/>
          <w:color w:val="auto"/>
          <w:sz w:val="20"/>
        </w:rPr>
        <w:t xml:space="preserve"> </w:t>
      </w:r>
      <w:r w:rsidR="00F218CB" w:rsidRPr="008D45DE">
        <w:rPr>
          <w:rFonts w:ascii="Arial" w:hAnsi="Arial" w:cs="Arial"/>
          <w:color w:val="auto"/>
          <w:sz w:val="20"/>
        </w:rPr>
        <w:t>luật</w:t>
      </w:r>
      <w:r w:rsidR="000B313D" w:rsidRPr="008D45DE">
        <w:rPr>
          <w:rFonts w:ascii="Arial" w:hAnsi="Arial" w:cs="Arial"/>
          <w:color w:val="auto"/>
          <w:sz w:val="20"/>
          <w:lang w:val="en-US"/>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Giám sát số dư tài </w:t>
      </w:r>
      <w:r w:rsidR="00817D52" w:rsidRPr="008D45DE">
        <w:rPr>
          <w:rFonts w:ascii="Arial" w:hAnsi="Arial" w:cs="Arial"/>
          <w:color w:val="auto"/>
          <w:sz w:val="20"/>
        </w:rPr>
        <w:t>khoản</w:t>
      </w:r>
      <w:r w:rsidRPr="008D45DE">
        <w:rPr>
          <w:rFonts w:ascii="Arial" w:hAnsi="Arial" w:cs="Arial"/>
          <w:color w:val="auto"/>
          <w:sz w:val="20"/>
        </w:rPr>
        <w:t xml:space="preserve"> dự án và báo cáo Bộ Tài chính định kỳ 06 tháng về việc thực hiện cam kết của đối tượng được bảo lãnh hoặc báo cáo đột xuất khi đối tượng được bảo lãnh không thực hiện đúng cam kết; thực hiện việc trích tài </w:t>
      </w:r>
      <w:r w:rsidR="00817D52" w:rsidRPr="008D45DE">
        <w:rPr>
          <w:rFonts w:ascii="Arial" w:hAnsi="Arial" w:cs="Arial"/>
          <w:color w:val="auto"/>
          <w:sz w:val="20"/>
        </w:rPr>
        <w:t>khoản</w:t>
      </w:r>
      <w:r w:rsidRPr="008D45DE">
        <w:rPr>
          <w:rFonts w:ascii="Arial" w:hAnsi="Arial" w:cs="Arial"/>
          <w:color w:val="auto"/>
          <w:sz w:val="20"/>
        </w:rPr>
        <w:t xml:space="preserve"> dự án theo yêu cầu của Bộ Tài chính đ</w:t>
      </w:r>
      <w:r w:rsidR="00FC16B1" w:rsidRPr="008D45DE">
        <w:rPr>
          <w:rFonts w:ascii="Arial" w:hAnsi="Arial" w:cs="Arial"/>
          <w:color w:val="auto"/>
          <w:sz w:val="20"/>
          <w:lang w:val="en-US"/>
        </w:rPr>
        <w:t>ể</w:t>
      </w:r>
      <w:r w:rsidRPr="008D45DE">
        <w:rPr>
          <w:rFonts w:ascii="Arial" w:hAnsi="Arial" w:cs="Arial"/>
          <w:color w:val="auto"/>
          <w:sz w:val="20"/>
        </w:rPr>
        <w:t xml:space="preserve"> trả nợ trong trường hợp đối tượng được bảo lãnh không thực hiện đ</w:t>
      </w:r>
      <w:r w:rsidR="00FC16B1" w:rsidRPr="008D45DE">
        <w:rPr>
          <w:rFonts w:ascii="Arial" w:hAnsi="Arial" w:cs="Arial"/>
          <w:color w:val="auto"/>
          <w:sz w:val="20"/>
          <w:lang w:val="en-US"/>
        </w:rPr>
        <w:t>ầ</w:t>
      </w:r>
      <w:r w:rsidRPr="008D45DE">
        <w:rPr>
          <w:rFonts w:ascii="Arial" w:hAnsi="Arial" w:cs="Arial"/>
          <w:color w:val="auto"/>
          <w:sz w:val="20"/>
        </w:rPr>
        <w:t>y đủ nghĩa vụ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Được đối tượng được bảo lãnh trả phí dịch vụ theo quy định của ngân hàng phục vụ và theo thỏa thuận giữa hai bên.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Trình tự, thủ tục chấp thuận ngân hàng phục vụ:</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Sau khi được cấp có thẩm quyền phê duyệt cấp bảo lãnh chính phủ, đối tượng được bảo lãnh đăng ký ngân hàng phục vụ với Bộ Tài chính. Hồ sơ đăng ký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Văn bản đề nghị lựa chọn ngân hàng phục vụ của đối tượng được bảo lãnh (bản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Dự thảo Hợp đồng giữa đối tượng được bảo lãnh và Ngân hàng phục vụ, trong đó quy định rõ trách nhiệm, nghĩa vụ của các bên liên quan (</w:t>
      </w:r>
      <w:r w:rsidR="00F218CB" w:rsidRPr="008D45DE">
        <w:rPr>
          <w:rFonts w:ascii="Arial" w:hAnsi="Arial" w:cs="Arial"/>
          <w:color w:val="auto"/>
          <w:sz w:val="20"/>
        </w:rPr>
        <w:t>phù hợp</w:t>
      </w:r>
      <w:r w:rsidRPr="008D45DE">
        <w:rPr>
          <w:rFonts w:ascii="Arial" w:hAnsi="Arial" w:cs="Arial"/>
          <w:color w:val="auto"/>
          <w:sz w:val="20"/>
        </w:rPr>
        <w:t xml:space="preserve"> với các quy định </w:t>
      </w:r>
      <w:r w:rsidR="00F218CB" w:rsidRPr="008D45DE">
        <w:rPr>
          <w:rFonts w:ascii="Arial" w:hAnsi="Arial" w:cs="Arial"/>
          <w:color w:val="auto"/>
          <w:sz w:val="20"/>
        </w:rPr>
        <w:t>về</w:t>
      </w:r>
      <w:r w:rsidRPr="008D45DE">
        <w:rPr>
          <w:rFonts w:ascii="Arial" w:hAnsi="Arial" w:cs="Arial"/>
          <w:color w:val="auto"/>
          <w:sz w:val="20"/>
        </w:rPr>
        <w:t xml:space="preserve"> trách nhiệm của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và ngân hàng phục vụ tại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 xml:space="preserve">Tài liệu chứng minh ngân hàng phục vụ đủ </w:t>
      </w:r>
      <w:r w:rsidR="00817D52" w:rsidRPr="008D45DE">
        <w:rPr>
          <w:rFonts w:ascii="Arial" w:hAnsi="Arial" w:cs="Arial"/>
          <w:color w:val="auto"/>
          <w:sz w:val="20"/>
        </w:rPr>
        <w:t>điều</w:t>
      </w:r>
      <w:r w:rsidRPr="008D45DE">
        <w:rPr>
          <w:rFonts w:ascii="Arial" w:hAnsi="Arial" w:cs="Arial"/>
          <w:color w:val="auto"/>
          <w:sz w:val="20"/>
        </w:rPr>
        <w:t xml:space="preserve"> kiện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(tài liệu được công bố chính thức hoặc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Bộ Tài chính có ý kiến chấp thuận hoặc từ chối (nêu rõ lý do) bằng </w:t>
      </w:r>
      <w:r w:rsidR="00F218CB" w:rsidRPr="008D45DE">
        <w:rPr>
          <w:rFonts w:ascii="Arial" w:hAnsi="Arial" w:cs="Arial"/>
          <w:color w:val="auto"/>
          <w:sz w:val="20"/>
        </w:rPr>
        <w:t>văn bản</w:t>
      </w:r>
      <w:r w:rsidRPr="008D45DE">
        <w:rPr>
          <w:rFonts w:ascii="Arial" w:hAnsi="Arial" w:cs="Arial"/>
          <w:color w:val="auto"/>
          <w:sz w:val="20"/>
        </w:rPr>
        <w:t xml:space="preserve"> đ</w:t>
      </w:r>
      <w:r w:rsidR="00FC16B1" w:rsidRPr="008D45DE">
        <w:rPr>
          <w:rFonts w:ascii="Arial" w:hAnsi="Arial" w:cs="Arial"/>
          <w:color w:val="auto"/>
          <w:sz w:val="20"/>
          <w:lang w:val="en-US"/>
        </w:rPr>
        <w:t>ố</w:t>
      </w:r>
      <w:r w:rsidRPr="008D45DE">
        <w:rPr>
          <w:rFonts w:ascii="Arial" w:hAnsi="Arial" w:cs="Arial"/>
          <w:color w:val="auto"/>
          <w:sz w:val="20"/>
        </w:rPr>
        <w:t xml:space="preserve">i với đề xuất ngân hàng phục vụ của đối tượng được bảo lãnh trong vòng 07 ngày làm việc kể từ ngày nhận đủ hồ sơ nêu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khoản</w:t>
      </w:r>
      <w:r w:rsidRPr="008D45DE">
        <w:rPr>
          <w:rFonts w:ascii="Arial" w:hAnsi="Arial" w:cs="Arial"/>
          <w:color w:val="auto"/>
          <w:sz w:val="20"/>
        </w:rPr>
        <w:t xml:space="preserve">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Trường hợp bị từ chối, đối tượng được bảo lãnh có trách nhiệm lựa chọn ngân hàng phục vụ khác đủ </w:t>
      </w:r>
      <w:r w:rsidR="00817D52" w:rsidRPr="008D45DE">
        <w:rPr>
          <w:rFonts w:ascii="Arial" w:hAnsi="Arial" w:cs="Arial"/>
          <w:color w:val="auto"/>
          <w:sz w:val="20"/>
        </w:rPr>
        <w:t>điều</w:t>
      </w:r>
      <w:r w:rsidRPr="008D45DE">
        <w:rPr>
          <w:rFonts w:ascii="Arial" w:hAnsi="Arial" w:cs="Arial"/>
          <w:color w:val="auto"/>
          <w:sz w:val="20"/>
        </w:rPr>
        <w:t xml:space="preserve"> kiện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và đ</w:t>
      </w:r>
      <w:r w:rsidR="00FC16B1" w:rsidRPr="008D45DE">
        <w:rPr>
          <w:rFonts w:ascii="Arial" w:hAnsi="Arial" w:cs="Arial"/>
          <w:color w:val="auto"/>
          <w:sz w:val="20"/>
          <w:lang w:val="en-US"/>
        </w:rPr>
        <w:t>ề</w:t>
      </w:r>
      <w:r w:rsidRPr="008D45DE">
        <w:rPr>
          <w:rFonts w:ascii="Arial" w:hAnsi="Arial" w:cs="Arial"/>
          <w:color w:val="auto"/>
          <w:sz w:val="20"/>
        </w:rPr>
        <w:t xml:space="preserve"> </w:t>
      </w:r>
      <w:r w:rsidR="00F218CB" w:rsidRPr="008D45DE">
        <w:rPr>
          <w:rFonts w:ascii="Arial" w:hAnsi="Arial" w:cs="Arial"/>
          <w:color w:val="auto"/>
          <w:sz w:val="20"/>
        </w:rPr>
        <w:t>xuất</w:t>
      </w:r>
      <w:r w:rsidRPr="008D45DE">
        <w:rPr>
          <w:rFonts w:ascii="Arial" w:hAnsi="Arial" w:cs="Arial"/>
          <w:color w:val="auto"/>
          <w:sz w:val="20"/>
        </w:rPr>
        <w:t xml:space="preserve"> Bộ Tài chính xem xét, chấp thuận.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Trường hợp đối tượng được bảo lãnh không lựa chọn được ngân hàng phục vụ, Bộ Tài chính chỉ định ngân hàng phục vụ sau khi tham khảo ý kiến của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Trường hợp</w:t>
      </w:r>
      <w:r w:rsidRPr="008D45DE">
        <w:rPr>
          <w:rFonts w:ascii="Arial" w:hAnsi="Arial" w:cs="Arial"/>
          <w:color w:val="auto"/>
          <w:sz w:val="20"/>
        </w:rPr>
        <w:t xml:space="preserve"> thay đổi ngân hàng phục vụ, đối tượng được bảo lãnh có trách nhiệm báo cáo lý do bằng </w:t>
      </w:r>
      <w:r w:rsidR="00F218CB" w:rsidRPr="008D45DE">
        <w:rPr>
          <w:rFonts w:ascii="Arial" w:hAnsi="Arial" w:cs="Arial"/>
          <w:color w:val="auto"/>
          <w:sz w:val="20"/>
        </w:rPr>
        <w:t>văn bản</w:t>
      </w:r>
      <w:r w:rsidRPr="008D45DE">
        <w:rPr>
          <w:rFonts w:ascii="Arial" w:hAnsi="Arial" w:cs="Arial"/>
          <w:color w:val="auto"/>
          <w:sz w:val="20"/>
        </w:rPr>
        <w:t xml:space="preserve"> cho Bộ Tài chính và thực hiện theo quy định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điểm</w:t>
      </w:r>
      <w:r w:rsidRPr="008D45DE">
        <w:rPr>
          <w:rFonts w:ascii="Arial" w:hAnsi="Arial" w:cs="Arial"/>
          <w:color w:val="auto"/>
          <w:sz w:val="20"/>
        </w:rPr>
        <w:t xml:space="preserve"> b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này.</w:t>
      </w:r>
    </w:p>
    <w:p w:rsidR="00914A60" w:rsidRPr="008D45DE" w:rsidRDefault="00817D52" w:rsidP="007B5839">
      <w:pPr>
        <w:spacing w:before="120"/>
        <w:rPr>
          <w:rFonts w:ascii="Arial" w:hAnsi="Arial" w:cs="Arial"/>
          <w:b/>
          <w:color w:val="auto"/>
          <w:sz w:val="20"/>
        </w:rPr>
      </w:pPr>
      <w:bookmarkStart w:id="44" w:name="dieu_23"/>
      <w:r w:rsidRPr="008D45DE">
        <w:rPr>
          <w:rFonts w:ascii="Arial" w:hAnsi="Arial" w:cs="Arial"/>
          <w:b/>
          <w:color w:val="auto"/>
          <w:sz w:val="20"/>
        </w:rPr>
        <w:t>Điều</w:t>
      </w:r>
      <w:r w:rsidR="0002010F" w:rsidRPr="008D45DE">
        <w:rPr>
          <w:rFonts w:ascii="Arial" w:hAnsi="Arial" w:cs="Arial"/>
          <w:b/>
          <w:color w:val="auto"/>
          <w:sz w:val="20"/>
        </w:rPr>
        <w:t xml:space="preserve"> 23. Tài </w:t>
      </w:r>
      <w:r w:rsidRPr="008D45DE">
        <w:rPr>
          <w:rFonts w:ascii="Arial" w:hAnsi="Arial" w:cs="Arial"/>
          <w:b/>
          <w:color w:val="auto"/>
          <w:sz w:val="20"/>
        </w:rPr>
        <w:t>khoản</w:t>
      </w:r>
      <w:r w:rsidR="0002010F" w:rsidRPr="008D45DE">
        <w:rPr>
          <w:rFonts w:ascii="Arial" w:hAnsi="Arial" w:cs="Arial"/>
          <w:b/>
          <w:color w:val="auto"/>
          <w:sz w:val="20"/>
        </w:rPr>
        <w:t xml:space="preserve"> Dự án</w:t>
      </w:r>
      <w:bookmarkEnd w:id="44"/>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thực hiện dự án đầu tư vay vốn được Chính phủ bảo lãnh có trách nhiệm mở một tài </w:t>
      </w:r>
      <w:r w:rsidR="00817D52" w:rsidRPr="008D45DE">
        <w:rPr>
          <w:rFonts w:ascii="Arial" w:hAnsi="Arial" w:cs="Arial"/>
          <w:color w:val="auto"/>
          <w:sz w:val="20"/>
        </w:rPr>
        <w:t>khoản</w:t>
      </w:r>
      <w:r w:rsidRPr="008D45DE">
        <w:rPr>
          <w:rFonts w:ascii="Arial" w:hAnsi="Arial" w:cs="Arial"/>
          <w:color w:val="auto"/>
          <w:sz w:val="20"/>
        </w:rPr>
        <w:t xml:space="preserve"> dự án tại một ngân hàng phục vụ.</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Tài </w:t>
      </w:r>
      <w:r w:rsidR="00817D52" w:rsidRPr="008D45DE">
        <w:rPr>
          <w:rFonts w:ascii="Arial" w:hAnsi="Arial" w:cs="Arial"/>
          <w:color w:val="auto"/>
          <w:sz w:val="20"/>
        </w:rPr>
        <w:t>khoản</w:t>
      </w:r>
      <w:r w:rsidRPr="008D45DE">
        <w:rPr>
          <w:rFonts w:ascii="Arial" w:hAnsi="Arial" w:cs="Arial"/>
          <w:color w:val="auto"/>
          <w:sz w:val="20"/>
        </w:rPr>
        <w:t xml:space="preserve"> dự án phản ánh các hoạt động rút vốn vay (trừ trường hợp bên cho vay nước ngoài thanh toán trực tiếp cho nhà thầu theo quy định của thỏa thuận vay, </w:t>
      </w:r>
      <w:r w:rsidR="00F218CB" w:rsidRPr="008D45DE">
        <w:rPr>
          <w:rFonts w:ascii="Arial" w:hAnsi="Arial" w:cs="Arial"/>
          <w:color w:val="auto"/>
          <w:sz w:val="20"/>
        </w:rPr>
        <w:t>hợp</w:t>
      </w:r>
      <w:r w:rsidRPr="008D45DE">
        <w:rPr>
          <w:rFonts w:ascii="Arial" w:hAnsi="Arial" w:cs="Arial"/>
          <w:color w:val="auto"/>
          <w:sz w:val="20"/>
        </w:rPr>
        <w:t xml:space="preserve"> đồng thương mại), tiếp nhận vốn phát hành trái phiếu, trả nợ (</w:t>
      </w:r>
      <w:r w:rsidR="00F218CB" w:rsidRPr="008D45DE">
        <w:rPr>
          <w:rFonts w:ascii="Arial" w:hAnsi="Arial" w:cs="Arial"/>
          <w:color w:val="auto"/>
          <w:sz w:val="20"/>
        </w:rPr>
        <w:t>gốc</w:t>
      </w:r>
      <w:r w:rsidRPr="008D45DE">
        <w:rPr>
          <w:rFonts w:ascii="Arial" w:hAnsi="Arial" w:cs="Arial"/>
          <w:color w:val="auto"/>
          <w:sz w:val="20"/>
        </w:rPr>
        <w:t xml:space="preserve">, lãi, phí); </w:t>
      </w:r>
      <w:r w:rsidR="00F218CB" w:rsidRPr="008D45DE">
        <w:rPr>
          <w:rFonts w:ascii="Arial" w:hAnsi="Arial" w:cs="Arial"/>
          <w:color w:val="auto"/>
          <w:sz w:val="20"/>
        </w:rPr>
        <w:t>tiếp</w:t>
      </w:r>
      <w:r w:rsidRPr="008D45DE">
        <w:rPr>
          <w:rFonts w:ascii="Arial" w:hAnsi="Arial" w:cs="Arial"/>
          <w:color w:val="auto"/>
          <w:sz w:val="20"/>
        </w:rPr>
        <w:t xml:space="preserve"> nhận vốn góp, doanh thu từ dự án đầu tư được Chính phủ bảo lãnh, các </w:t>
      </w:r>
      <w:r w:rsidR="00817D52" w:rsidRPr="008D45DE">
        <w:rPr>
          <w:rFonts w:ascii="Arial" w:hAnsi="Arial" w:cs="Arial"/>
          <w:color w:val="auto"/>
          <w:sz w:val="20"/>
        </w:rPr>
        <w:t>khoản</w:t>
      </w:r>
      <w:r w:rsidRPr="008D45DE">
        <w:rPr>
          <w:rFonts w:ascii="Arial" w:hAnsi="Arial" w:cs="Arial"/>
          <w:color w:val="auto"/>
          <w:sz w:val="20"/>
        </w:rPr>
        <w:t xml:space="preserve"> thu nhập khác; các </w:t>
      </w:r>
      <w:r w:rsidR="00817D52" w:rsidRPr="008D45DE">
        <w:rPr>
          <w:rFonts w:ascii="Arial" w:hAnsi="Arial" w:cs="Arial"/>
          <w:color w:val="auto"/>
          <w:sz w:val="20"/>
        </w:rPr>
        <w:t>khoản</w:t>
      </w:r>
      <w:r w:rsidRPr="008D45DE">
        <w:rPr>
          <w:rFonts w:ascii="Arial" w:hAnsi="Arial" w:cs="Arial"/>
          <w:color w:val="auto"/>
          <w:sz w:val="20"/>
        </w:rPr>
        <w:t xml:space="preserve"> thu, chi liên quan đến dự án và các </w:t>
      </w:r>
      <w:r w:rsidR="00F218CB" w:rsidRPr="008D45DE">
        <w:rPr>
          <w:rFonts w:ascii="Arial" w:hAnsi="Arial" w:cs="Arial"/>
          <w:color w:val="auto"/>
          <w:sz w:val="20"/>
        </w:rPr>
        <w:t>nguồn</w:t>
      </w:r>
      <w:r w:rsidRPr="008D45DE">
        <w:rPr>
          <w:rFonts w:ascii="Arial" w:hAnsi="Arial" w:cs="Arial"/>
          <w:color w:val="auto"/>
          <w:sz w:val="20"/>
        </w:rPr>
        <w:t xml:space="preserve"> v</w:t>
      </w:r>
      <w:r w:rsidR="00FC16B1" w:rsidRPr="008D45DE">
        <w:rPr>
          <w:rFonts w:ascii="Arial" w:hAnsi="Arial" w:cs="Arial"/>
          <w:color w:val="auto"/>
          <w:sz w:val="20"/>
          <w:lang w:val="en-US"/>
        </w:rPr>
        <w:t>ố</w:t>
      </w:r>
      <w:r w:rsidRPr="008D45DE">
        <w:rPr>
          <w:rFonts w:ascii="Arial" w:hAnsi="Arial" w:cs="Arial"/>
          <w:color w:val="auto"/>
          <w:sz w:val="20"/>
        </w:rPr>
        <w:t xml:space="preserve">n </w:t>
      </w:r>
      <w:r w:rsidR="00F218CB" w:rsidRPr="008D45DE">
        <w:rPr>
          <w:rFonts w:ascii="Arial" w:hAnsi="Arial" w:cs="Arial"/>
          <w:color w:val="auto"/>
          <w:sz w:val="20"/>
        </w:rPr>
        <w:t>hợp</w:t>
      </w:r>
      <w:r w:rsidRPr="008D45DE">
        <w:rPr>
          <w:rFonts w:ascii="Arial" w:hAnsi="Arial" w:cs="Arial"/>
          <w:color w:val="auto"/>
          <w:sz w:val="20"/>
        </w:rPr>
        <w:t xml:space="preserve"> pháp khác của đối tượng được bảo lãnh kể từ khi được Chính phủ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C16B1" w:rsidRPr="008D45DE">
        <w:rPr>
          <w:rFonts w:ascii="Arial" w:hAnsi="Arial" w:cs="Arial"/>
          <w:color w:val="auto"/>
          <w:sz w:val="20"/>
          <w:lang w:val="en-US"/>
        </w:rPr>
        <w:t>.</w:t>
      </w:r>
      <w:r w:rsidRPr="008D45DE">
        <w:rPr>
          <w:rFonts w:ascii="Arial" w:hAnsi="Arial" w:cs="Arial"/>
          <w:color w:val="auto"/>
          <w:sz w:val="20"/>
        </w:rPr>
        <w:t xml:space="preserve"> Tài </w:t>
      </w:r>
      <w:r w:rsidR="00817D52" w:rsidRPr="008D45DE">
        <w:rPr>
          <w:rFonts w:ascii="Arial" w:hAnsi="Arial" w:cs="Arial"/>
          <w:color w:val="auto"/>
          <w:sz w:val="20"/>
        </w:rPr>
        <w:t>khoản</w:t>
      </w:r>
      <w:r w:rsidRPr="008D45DE">
        <w:rPr>
          <w:rFonts w:ascii="Arial" w:hAnsi="Arial" w:cs="Arial"/>
          <w:color w:val="auto"/>
          <w:sz w:val="20"/>
        </w:rPr>
        <w:t xml:space="preserve"> dự án có thể được sử dụng cho một hoặc nhiều dự án được Chính phủ bảo lãnh của một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Trường hợp thay đổi hoặc </w:t>
      </w:r>
      <w:r w:rsidR="00F218CB" w:rsidRPr="008D45DE">
        <w:rPr>
          <w:rFonts w:ascii="Arial" w:hAnsi="Arial" w:cs="Arial"/>
          <w:color w:val="auto"/>
          <w:sz w:val="20"/>
        </w:rPr>
        <w:t>đăng ký</w:t>
      </w:r>
      <w:r w:rsidRPr="008D45DE">
        <w:rPr>
          <w:rFonts w:ascii="Arial" w:hAnsi="Arial" w:cs="Arial"/>
          <w:color w:val="auto"/>
          <w:sz w:val="20"/>
        </w:rPr>
        <w:t xml:space="preserve"> lại tài </w:t>
      </w:r>
      <w:r w:rsidR="00817D52" w:rsidRPr="008D45DE">
        <w:rPr>
          <w:rFonts w:ascii="Arial" w:hAnsi="Arial" w:cs="Arial"/>
          <w:color w:val="auto"/>
          <w:sz w:val="20"/>
        </w:rPr>
        <w:t>khoản</w:t>
      </w:r>
      <w:r w:rsidRPr="008D45DE">
        <w:rPr>
          <w:rFonts w:ascii="Arial" w:hAnsi="Arial" w:cs="Arial"/>
          <w:color w:val="auto"/>
          <w:sz w:val="20"/>
        </w:rPr>
        <w:t xml:space="preserve"> dự án, đối tượng được bảo lãnh có trách nhiệm báo cáo lý do bằng văn bản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Trường hợp nguồn thu của dự án đầu tư vay vốn được Chính phủ bảo lãnh không thể tách rõ trong hoạt động sản xuất kinh doanh của doanh nghiệp, doanh nghiệp có trách nhiệm báo cáo rõ trong đề án vay, đề án phát hành trái phiếu khi đề nghị cấp bảo lãnh. Bộ Tài chính báo cáo Thủ tướng Chính phủ trong báo cáo thẩm định cho phép áp dụng cơ chế giám sát trên t</w:t>
      </w:r>
      <w:r w:rsidR="00C84FA5" w:rsidRPr="008D45DE">
        <w:rPr>
          <w:rFonts w:ascii="Arial" w:hAnsi="Arial" w:cs="Arial"/>
          <w:color w:val="auto"/>
          <w:sz w:val="20"/>
          <w:lang w:val="en-US"/>
        </w:rPr>
        <w:t>ổ</w:t>
      </w:r>
      <w:r w:rsidRPr="008D45DE">
        <w:rPr>
          <w:rFonts w:ascii="Arial" w:hAnsi="Arial" w:cs="Arial"/>
          <w:color w:val="auto"/>
          <w:sz w:val="20"/>
        </w:rPr>
        <w:t>ng nguồn thu của doanh nghiệp để đảm bảo khả năng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Trường hợp vay nước ngoài được Chính phủ bảo lãnh, đ</w:t>
      </w:r>
      <w:r w:rsidR="00C84FA5" w:rsidRPr="008D45DE">
        <w:rPr>
          <w:rFonts w:ascii="Arial" w:hAnsi="Arial" w:cs="Arial"/>
          <w:color w:val="auto"/>
          <w:sz w:val="20"/>
          <w:lang w:val="en-US"/>
        </w:rPr>
        <w:t>ố</w:t>
      </w:r>
      <w:r w:rsidRPr="008D45DE">
        <w:rPr>
          <w:rFonts w:ascii="Arial" w:hAnsi="Arial" w:cs="Arial"/>
          <w:color w:val="auto"/>
          <w:sz w:val="20"/>
        </w:rPr>
        <w:t xml:space="preserve">i tượng được bảo lãnh được mở thêm một tài </w:t>
      </w:r>
      <w:r w:rsidR="00817D52" w:rsidRPr="008D45DE">
        <w:rPr>
          <w:rFonts w:ascii="Arial" w:hAnsi="Arial" w:cs="Arial"/>
          <w:color w:val="auto"/>
          <w:sz w:val="20"/>
        </w:rPr>
        <w:t>khoản</w:t>
      </w:r>
      <w:r w:rsidRPr="008D45DE">
        <w:rPr>
          <w:rFonts w:ascii="Arial" w:hAnsi="Arial" w:cs="Arial"/>
          <w:color w:val="auto"/>
          <w:sz w:val="20"/>
        </w:rPr>
        <w:t xml:space="preserve"> ngoại tệ (Tài </w:t>
      </w:r>
      <w:r w:rsidR="00817D52" w:rsidRPr="008D45DE">
        <w:rPr>
          <w:rFonts w:ascii="Arial" w:hAnsi="Arial" w:cs="Arial"/>
          <w:color w:val="auto"/>
          <w:sz w:val="20"/>
        </w:rPr>
        <w:t>khoản</w:t>
      </w:r>
      <w:r w:rsidRPr="008D45DE">
        <w:rPr>
          <w:rFonts w:ascii="Arial" w:hAnsi="Arial" w:cs="Arial"/>
          <w:color w:val="auto"/>
          <w:sz w:val="20"/>
        </w:rPr>
        <w:t xml:space="preserve"> vay trả nợ nước ngoài) tại ngân hàng phục vụ bên cạnh tài </w:t>
      </w:r>
      <w:r w:rsidR="00817D52" w:rsidRPr="008D45DE">
        <w:rPr>
          <w:rFonts w:ascii="Arial" w:hAnsi="Arial" w:cs="Arial"/>
          <w:color w:val="auto"/>
          <w:sz w:val="20"/>
        </w:rPr>
        <w:t>khoản</w:t>
      </w:r>
      <w:r w:rsidRPr="008D45DE">
        <w:rPr>
          <w:rFonts w:ascii="Arial" w:hAnsi="Arial" w:cs="Arial"/>
          <w:color w:val="auto"/>
          <w:sz w:val="20"/>
        </w:rPr>
        <w:t xml:space="preserve"> dự án để rút vốn và trả nợ </w:t>
      </w:r>
      <w:r w:rsidR="00817D52" w:rsidRPr="008D45DE">
        <w:rPr>
          <w:rFonts w:ascii="Arial" w:hAnsi="Arial" w:cs="Arial"/>
          <w:color w:val="auto"/>
          <w:sz w:val="20"/>
        </w:rPr>
        <w:t>khoản</w:t>
      </w:r>
      <w:r w:rsidRPr="008D45DE">
        <w:rPr>
          <w:rFonts w:ascii="Arial" w:hAnsi="Arial" w:cs="Arial"/>
          <w:color w:val="auto"/>
          <w:sz w:val="20"/>
        </w:rPr>
        <w:t xml:space="preserve"> vay nước ngoài, đăng ký với Bộ Tài chính và Ngân hàng Nhà nước Việt Nam theo pháp luật về quản lý ngoại hối sau khi cấp Thư bảo lãnh. Tài </w:t>
      </w:r>
      <w:r w:rsidR="00817D52" w:rsidRPr="008D45DE">
        <w:rPr>
          <w:rFonts w:ascii="Arial" w:hAnsi="Arial" w:cs="Arial"/>
          <w:color w:val="auto"/>
          <w:sz w:val="20"/>
        </w:rPr>
        <w:t>khoản</w:t>
      </w:r>
      <w:r w:rsidRPr="008D45DE">
        <w:rPr>
          <w:rFonts w:ascii="Arial" w:hAnsi="Arial" w:cs="Arial"/>
          <w:color w:val="auto"/>
          <w:sz w:val="20"/>
        </w:rPr>
        <w:t xml:space="preserve"> vay, trả nợ nước ngoài được ngân hàng phục vụ quản lý và giám sát đối với việc rút v</w:t>
      </w:r>
      <w:r w:rsidR="00C84FA5" w:rsidRPr="008D45DE">
        <w:rPr>
          <w:rFonts w:ascii="Arial" w:hAnsi="Arial" w:cs="Arial"/>
          <w:color w:val="auto"/>
          <w:sz w:val="20"/>
          <w:lang w:val="en-US"/>
        </w:rPr>
        <w:t>ố</w:t>
      </w:r>
      <w:r w:rsidRPr="008D45DE">
        <w:rPr>
          <w:rFonts w:ascii="Arial" w:hAnsi="Arial" w:cs="Arial"/>
          <w:color w:val="auto"/>
          <w:sz w:val="20"/>
        </w:rPr>
        <w:t xml:space="preserve">n và thanh toán cùng với tài </w:t>
      </w:r>
      <w:r w:rsidR="00817D52" w:rsidRPr="008D45DE">
        <w:rPr>
          <w:rFonts w:ascii="Arial" w:hAnsi="Arial" w:cs="Arial"/>
          <w:color w:val="auto"/>
          <w:sz w:val="20"/>
        </w:rPr>
        <w:t>khoản</w:t>
      </w:r>
      <w:r w:rsidRPr="008D45DE">
        <w:rPr>
          <w:rFonts w:ascii="Arial" w:hAnsi="Arial" w:cs="Arial"/>
          <w:color w:val="auto"/>
          <w:sz w:val="20"/>
        </w:rPr>
        <w:t xml:space="preserve"> dự án.</w:t>
      </w:r>
    </w:p>
    <w:p w:rsidR="00914A60" w:rsidRPr="008D45DE" w:rsidRDefault="00817D52" w:rsidP="007B5839">
      <w:pPr>
        <w:spacing w:before="120"/>
        <w:rPr>
          <w:rFonts w:ascii="Arial" w:hAnsi="Arial" w:cs="Arial"/>
          <w:b/>
          <w:color w:val="auto"/>
          <w:sz w:val="20"/>
        </w:rPr>
      </w:pPr>
      <w:bookmarkStart w:id="45" w:name="dieu_24"/>
      <w:r w:rsidRPr="008D45DE">
        <w:rPr>
          <w:rFonts w:ascii="Arial" w:hAnsi="Arial" w:cs="Arial"/>
          <w:b/>
          <w:color w:val="auto"/>
          <w:sz w:val="20"/>
        </w:rPr>
        <w:t>Điều</w:t>
      </w:r>
      <w:r w:rsidR="0002010F" w:rsidRPr="008D45DE">
        <w:rPr>
          <w:rFonts w:ascii="Arial" w:hAnsi="Arial" w:cs="Arial"/>
          <w:b/>
          <w:color w:val="auto"/>
          <w:sz w:val="20"/>
        </w:rPr>
        <w:t xml:space="preserve"> 24. Quy định về rút vốn được Chính phủ bảo lãnh</w:t>
      </w:r>
      <w:bookmarkEnd w:id="4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trách nhiệm phát hành trái phiếu, rút vốn và sử dụng vốn vay được Chính phủ bảo lãnh và góp vốn, bố trí vốn chủ sở hữu phù hợp với Đề án vay, </w:t>
      </w:r>
      <w:r w:rsidR="00F218CB" w:rsidRPr="008D45DE">
        <w:rPr>
          <w:rFonts w:ascii="Arial" w:hAnsi="Arial" w:cs="Arial"/>
          <w:color w:val="auto"/>
          <w:sz w:val="20"/>
        </w:rPr>
        <w:t>Đề án</w:t>
      </w:r>
      <w:r w:rsidRPr="008D45DE">
        <w:rPr>
          <w:rFonts w:ascii="Arial" w:hAnsi="Arial" w:cs="Arial"/>
          <w:color w:val="auto"/>
          <w:sz w:val="20"/>
        </w:rPr>
        <w:t xml:space="preserve"> phát hành trái phiếu đã được cơ quan đại diện chủ sở hữu vốn nhà nước (đối với doanh nghiệp nhà nước) và cơ quan có thẩm quyền phê duyệt, phù hợp với tiến độ thực hiện và kế hoạch đã đăng ký với Bộ Tài chính tại hồ sơ đề nghị cấp bảo lãnh, phù hợp với quy định của thỏa thuận vay và hợp đồng thương mại,</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Trước khi gửi đề nghị rút vốn từ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cho Bên cho vay, đối tượng được bảo lãnh gửi ngân hàng phục vụ </w:t>
      </w:r>
      <w:r w:rsidR="00F218CB" w:rsidRPr="008D45DE">
        <w:rPr>
          <w:rFonts w:ascii="Arial" w:hAnsi="Arial" w:cs="Arial"/>
          <w:color w:val="auto"/>
          <w:sz w:val="20"/>
        </w:rPr>
        <w:t>hồ sơ</w:t>
      </w:r>
      <w:r w:rsidRPr="008D45DE">
        <w:rPr>
          <w:rFonts w:ascii="Arial" w:hAnsi="Arial" w:cs="Arial"/>
          <w:color w:val="auto"/>
          <w:sz w:val="20"/>
        </w:rPr>
        <w:t xml:space="preserve">, chứng từ rút vốn có liên quan theo quy định của hợp đồng thương mại, thỏa thuận vay. Ngân hàng phục vụ có trách nhiệm kiểm soát hồ sơ, chứng từ rút vốn phù hợp với </w:t>
      </w:r>
      <w:r w:rsidR="00817D52" w:rsidRPr="008D45DE">
        <w:rPr>
          <w:rFonts w:ascii="Arial" w:hAnsi="Arial" w:cs="Arial"/>
          <w:color w:val="auto"/>
          <w:sz w:val="20"/>
        </w:rPr>
        <w:t>mục</w:t>
      </w:r>
      <w:r w:rsidRPr="008D45DE">
        <w:rPr>
          <w:rFonts w:ascii="Arial" w:hAnsi="Arial" w:cs="Arial"/>
          <w:color w:val="auto"/>
          <w:sz w:val="20"/>
        </w:rPr>
        <w:t xml:space="preserve"> đích sử dụng </w:t>
      </w:r>
      <w:r w:rsidR="00817D52" w:rsidRPr="008D45DE">
        <w:rPr>
          <w:rFonts w:ascii="Arial" w:hAnsi="Arial" w:cs="Arial"/>
          <w:color w:val="auto"/>
          <w:sz w:val="20"/>
        </w:rPr>
        <w:t>khoản</w:t>
      </w:r>
      <w:r w:rsidRPr="008D45DE">
        <w:rPr>
          <w:rFonts w:ascii="Arial" w:hAnsi="Arial" w:cs="Arial"/>
          <w:color w:val="auto"/>
          <w:sz w:val="20"/>
        </w:rPr>
        <w:t xml:space="preserve"> vay, thỏa thuận vay và hợp đ</w:t>
      </w:r>
      <w:r w:rsidR="004117C2" w:rsidRPr="008D45DE">
        <w:rPr>
          <w:rFonts w:ascii="Arial" w:hAnsi="Arial" w:cs="Arial"/>
          <w:color w:val="auto"/>
          <w:sz w:val="20"/>
          <w:lang w:val="en-US"/>
        </w:rPr>
        <w:t>ồ</w:t>
      </w:r>
      <w:r w:rsidRPr="008D45DE">
        <w:rPr>
          <w:rFonts w:ascii="Arial" w:hAnsi="Arial" w:cs="Arial"/>
          <w:color w:val="auto"/>
          <w:sz w:val="20"/>
        </w:rPr>
        <w:t>ng thư</w:t>
      </w:r>
      <w:r w:rsidR="00BB4D8A" w:rsidRPr="008D45DE">
        <w:rPr>
          <w:rFonts w:ascii="Arial" w:hAnsi="Arial" w:cs="Arial"/>
          <w:color w:val="auto"/>
          <w:sz w:val="20"/>
          <w:lang w:val="en-US"/>
        </w:rPr>
        <w:t>ơ</w:t>
      </w:r>
      <w:r w:rsidRPr="008D45DE">
        <w:rPr>
          <w:rFonts w:ascii="Arial" w:hAnsi="Arial" w:cs="Arial"/>
          <w:color w:val="auto"/>
          <w:sz w:val="20"/>
        </w:rPr>
        <w:t>ng m</w:t>
      </w:r>
      <w:r w:rsidR="00BB4D8A" w:rsidRPr="008D45DE">
        <w:rPr>
          <w:rFonts w:ascii="Arial" w:hAnsi="Arial" w:cs="Arial"/>
          <w:color w:val="auto"/>
          <w:sz w:val="20"/>
          <w:lang w:val="en-US"/>
        </w:rPr>
        <w:t>ạ</w:t>
      </w:r>
      <w:r w:rsidRPr="008D45DE">
        <w:rPr>
          <w:rFonts w:ascii="Arial" w:hAnsi="Arial" w:cs="Arial"/>
          <w:color w:val="auto"/>
          <w:sz w:val="20"/>
        </w:rPr>
        <w:t xml:space="preserve">i đã ký và có </w:t>
      </w:r>
      <w:r w:rsidR="00F218CB" w:rsidRPr="008D45DE">
        <w:rPr>
          <w:rFonts w:ascii="Arial" w:hAnsi="Arial" w:cs="Arial"/>
          <w:color w:val="auto"/>
          <w:sz w:val="20"/>
        </w:rPr>
        <w:t>ý kiến</w:t>
      </w:r>
      <w:r w:rsidRPr="008D45DE">
        <w:rPr>
          <w:rFonts w:ascii="Arial" w:hAnsi="Arial" w:cs="Arial"/>
          <w:color w:val="auto"/>
          <w:sz w:val="20"/>
        </w:rPr>
        <w:t xml:space="preserve"> ch</w:t>
      </w:r>
      <w:r w:rsidR="004117C2" w:rsidRPr="008D45DE">
        <w:rPr>
          <w:rFonts w:ascii="Arial" w:hAnsi="Arial" w:cs="Arial"/>
          <w:color w:val="auto"/>
          <w:sz w:val="20"/>
          <w:lang w:val="en-US"/>
        </w:rPr>
        <w:t>ấ</w:t>
      </w:r>
      <w:r w:rsidRPr="008D45DE">
        <w:rPr>
          <w:rFonts w:ascii="Arial" w:hAnsi="Arial" w:cs="Arial"/>
          <w:color w:val="auto"/>
          <w:sz w:val="20"/>
        </w:rPr>
        <w:t>p thuận hoặc phản đ</w:t>
      </w:r>
      <w:r w:rsidR="004117C2" w:rsidRPr="008D45DE">
        <w:rPr>
          <w:rFonts w:ascii="Arial" w:hAnsi="Arial" w:cs="Arial"/>
          <w:color w:val="auto"/>
          <w:sz w:val="20"/>
          <w:lang w:val="en-US"/>
        </w:rPr>
        <w:t>ố</w:t>
      </w:r>
      <w:r w:rsidRPr="008D45DE">
        <w:rPr>
          <w:rFonts w:ascii="Arial" w:hAnsi="Arial" w:cs="Arial"/>
          <w:color w:val="auto"/>
          <w:sz w:val="20"/>
        </w:rPr>
        <w:t xml:space="preserve">i với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sao gửi Bộ Tài chính. Quy định này không áp dụng đ</w:t>
      </w:r>
      <w:r w:rsidR="004117C2" w:rsidRPr="008D45DE">
        <w:rPr>
          <w:rFonts w:ascii="Arial" w:hAnsi="Arial" w:cs="Arial"/>
          <w:color w:val="auto"/>
          <w:sz w:val="20"/>
          <w:lang w:val="en-US"/>
        </w:rPr>
        <w:t>ố</w:t>
      </w:r>
      <w:r w:rsidRPr="008D45DE">
        <w:rPr>
          <w:rFonts w:ascii="Arial" w:hAnsi="Arial" w:cs="Arial"/>
          <w:color w:val="auto"/>
          <w:sz w:val="20"/>
        </w:rPr>
        <w:t xml:space="preserve">i với </w:t>
      </w:r>
      <w:r w:rsidR="00817D52" w:rsidRPr="008D45DE">
        <w:rPr>
          <w:rFonts w:ascii="Arial" w:hAnsi="Arial" w:cs="Arial"/>
          <w:color w:val="auto"/>
          <w:sz w:val="20"/>
        </w:rPr>
        <w:t>khoản</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Trường hợp đối tượng được bảo lãnh rút vốn toàn bộ một lần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w:t>
      </w:r>
      <w:r w:rsidR="00F218CB" w:rsidRPr="008D45DE">
        <w:rPr>
          <w:rFonts w:ascii="Arial" w:hAnsi="Arial" w:cs="Arial"/>
          <w:color w:val="auto"/>
          <w:sz w:val="20"/>
        </w:rPr>
        <w:t>về</w:t>
      </w:r>
      <w:r w:rsidRPr="008D45DE">
        <w:rPr>
          <w:rFonts w:ascii="Arial" w:hAnsi="Arial" w:cs="Arial"/>
          <w:color w:val="auto"/>
          <w:sz w:val="20"/>
        </w:rPr>
        <w:t xml:space="preserve"> tài </w:t>
      </w:r>
      <w:r w:rsidR="00817D52" w:rsidRPr="008D45DE">
        <w:rPr>
          <w:rFonts w:ascii="Arial" w:hAnsi="Arial" w:cs="Arial"/>
          <w:color w:val="auto"/>
          <w:sz w:val="20"/>
        </w:rPr>
        <w:t>khoản</w:t>
      </w:r>
      <w:r w:rsidRPr="008D45DE">
        <w:rPr>
          <w:rFonts w:ascii="Arial" w:hAnsi="Arial" w:cs="Arial"/>
          <w:color w:val="auto"/>
          <w:sz w:val="20"/>
        </w:rPr>
        <w:t xml:space="preserve"> dự án, ngân hàng phục vụ có trách nhiệm kiểm soát hồ sơ, chứng từ thanh toán từ tài </w:t>
      </w:r>
      <w:r w:rsidR="00817D52" w:rsidRPr="008D45DE">
        <w:rPr>
          <w:rFonts w:ascii="Arial" w:hAnsi="Arial" w:cs="Arial"/>
          <w:color w:val="auto"/>
          <w:sz w:val="20"/>
        </w:rPr>
        <w:t>khoản</w:t>
      </w:r>
      <w:r w:rsidRPr="008D45DE">
        <w:rPr>
          <w:rFonts w:ascii="Arial" w:hAnsi="Arial" w:cs="Arial"/>
          <w:color w:val="auto"/>
          <w:sz w:val="20"/>
        </w:rPr>
        <w:t xml:space="preserve"> dự </w:t>
      </w:r>
      <w:r w:rsidR="004117C2" w:rsidRPr="008D45DE">
        <w:rPr>
          <w:rFonts w:ascii="Arial" w:hAnsi="Arial" w:cs="Arial"/>
          <w:color w:val="auto"/>
          <w:sz w:val="20"/>
          <w:lang w:val="en-US"/>
        </w:rPr>
        <w:t>á</w:t>
      </w:r>
      <w:r w:rsidRPr="008D45DE">
        <w:rPr>
          <w:rFonts w:ascii="Arial" w:hAnsi="Arial" w:cs="Arial"/>
          <w:color w:val="auto"/>
          <w:sz w:val="20"/>
        </w:rPr>
        <w:t>n theo hợp đồng thương mại khi nhận được đề nghị chuyển tiền của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Người nhận bảo lãnh (người cho vay) có trách nhiệm kiểm tra hồ sơ, chứng từ rút vốn phù hợp với </w:t>
      </w:r>
      <w:r w:rsidR="00817D52" w:rsidRPr="008D45DE">
        <w:rPr>
          <w:rFonts w:ascii="Arial" w:hAnsi="Arial" w:cs="Arial"/>
          <w:color w:val="auto"/>
          <w:sz w:val="20"/>
        </w:rPr>
        <w:t>mục</w:t>
      </w:r>
      <w:r w:rsidRPr="008D45DE">
        <w:rPr>
          <w:rFonts w:ascii="Arial" w:hAnsi="Arial" w:cs="Arial"/>
          <w:color w:val="auto"/>
          <w:sz w:val="20"/>
        </w:rPr>
        <w:t xml:space="preserve"> đích sử dụng </w:t>
      </w:r>
      <w:r w:rsidR="00817D52" w:rsidRPr="008D45DE">
        <w:rPr>
          <w:rFonts w:ascii="Arial" w:hAnsi="Arial" w:cs="Arial"/>
          <w:color w:val="auto"/>
          <w:sz w:val="20"/>
        </w:rPr>
        <w:t>khoản</w:t>
      </w:r>
      <w:r w:rsidRPr="008D45DE">
        <w:rPr>
          <w:rFonts w:ascii="Arial" w:hAnsi="Arial" w:cs="Arial"/>
          <w:color w:val="auto"/>
          <w:sz w:val="20"/>
        </w:rPr>
        <w:t xml:space="preserve"> vay trước khi cho phép giải ngân từ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và chuy</w:t>
      </w:r>
      <w:r w:rsidR="004117C2" w:rsidRPr="008D45DE">
        <w:rPr>
          <w:rFonts w:ascii="Arial" w:hAnsi="Arial" w:cs="Arial"/>
          <w:color w:val="auto"/>
          <w:sz w:val="20"/>
          <w:lang w:val="en-US"/>
        </w:rPr>
        <w:t>ể</w:t>
      </w:r>
      <w:r w:rsidRPr="008D45DE">
        <w:rPr>
          <w:rFonts w:ascii="Arial" w:hAnsi="Arial" w:cs="Arial"/>
          <w:color w:val="auto"/>
          <w:sz w:val="20"/>
        </w:rPr>
        <w:t>n ti</w:t>
      </w:r>
      <w:r w:rsidR="004117C2" w:rsidRPr="008D45DE">
        <w:rPr>
          <w:rFonts w:ascii="Arial" w:hAnsi="Arial" w:cs="Arial"/>
          <w:color w:val="auto"/>
          <w:sz w:val="20"/>
          <w:lang w:val="en-US"/>
        </w:rPr>
        <w:t>ề</w:t>
      </w:r>
      <w:r w:rsidRPr="008D45DE">
        <w:rPr>
          <w:rFonts w:ascii="Arial" w:hAnsi="Arial" w:cs="Arial"/>
          <w:color w:val="auto"/>
          <w:sz w:val="20"/>
        </w:rPr>
        <w:t>n thanh toán theo đề nghị của đối tượng được bảo lãnh (người vay).</w:t>
      </w:r>
    </w:p>
    <w:p w:rsidR="00914A60" w:rsidRPr="008D45DE" w:rsidRDefault="00817D52" w:rsidP="007B5839">
      <w:pPr>
        <w:spacing w:before="120"/>
        <w:rPr>
          <w:rFonts w:ascii="Arial" w:hAnsi="Arial" w:cs="Arial"/>
          <w:b/>
          <w:color w:val="auto"/>
          <w:sz w:val="20"/>
        </w:rPr>
      </w:pPr>
      <w:bookmarkStart w:id="46" w:name="dieu_25"/>
      <w:r w:rsidRPr="008D45DE">
        <w:rPr>
          <w:rFonts w:ascii="Arial" w:hAnsi="Arial" w:cs="Arial"/>
          <w:b/>
          <w:color w:val="auto"/>
          <w:sz w:val="20"/>
        </w:rPr>
        <w:t>Điều</w:t>
      </w:r>
      <w:r w:rsidR="0002010F" w:rsidRPr="008D45DE">
        <w:rPr>
          <w:rFonts w:ascii="Arial" w:hAnsi="Arial" w:cs="Arial"/>
          <w:b/>
          <w:color w:val="auto"/>
          <w:sz w:val="20"/>
        </w:rPr>
        <w:t xml:space="preserve"> 25. Quy định về quản lý vốn vay, vốn phát hành trái phiếu và các </w:t>
      </w:r>
      <w:r w:rsidRPr="008D45DE">
        <w:rPr>
          <w:rFonts w:ascii="Arial" w:hAnsi="Arial" w:cs="Arial"/>
          <w:b/>
          <w:color w:val="auto"/>
          <w:sz w:val="20"/>
        </w:rPr>
        <w:t>khoản</w:t>
      </w:r>
      <w:r w:rsidR="0002010F" w:rsidRPr="008D45DE">
        <w:rPr>
          <w:rFonts w:ascii="Arial" w:hAnsi="Arial" w:cs="Arial"/>
          <w:b/>
          <w:color w:val="auto"/>
          <w:sz w:val="20"/>
        </w:rPr>
        <w:t xml:space="preserve"> vốn khác đã tiếp nhận</w:t>
      </w:r>
      <w:bookmarkEnd w:id="4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Quản lý và sử dụng vốn vay, vốn góp, vốn chủ sở hữu đúng </w:t>
      </w:r>
      <w:r w:rsidR="00817D52" w:rsidRPr="008D45DE">
        <w:rPr>
          <w:rFonts w:ascii="Arial" w:hAnsi="Arial" w:cs="Arial"/>
          <w:color w:val="auto"/>
          <w:sz w:val="20"/>
        </w:rPr>
        <w:t>mục</w:t>
      </w:r>
      <w:r w:rsidRPr="008D45DE">
        <w:rPr>
          <w:rFonts w:ascii="Arial" w:hAnsi="Arial" w:cs="Arial"/>
          <w:color w:val="auto"/>
          <w:sz w:val="20"/>
        </w:rPr>
        <w:t xml:space="preserve"> đích nêu tại </w:t>
      </w:r>
      <w:r w:rsidR="00F218CB" w:rsidRPr="008D45DE">
        <w:rPr>
          <w:rFonts w:ascii="Arial" w:hAnsi="Arial" w:cs="Arial"/>
          <w:color w:val="auto"/>
          <w:sz w:val="20"/>
        </w:rPr>
        <w:t>Đề án</w:t>
      </w:r>
      <w:r w:rsidRPr="008D45DE">
        <w:rPr>
          <w:rFonts w:ascii="Arial" w:hAnsi="Arial" w:cs="Arial"/>
          <w:color w:val="auto"/>
          <w:sz w:val="20"/>
        </w:rPr>
        <w:t xml:space="preserve"> vay, </w:t>
      </w:r>
      <w:r w:rsidR="00F218CB" w:rsidRPr="008D45DE">
        <w:rPr>
          <w:rFonts w:ascii="Arial" w:hAnsi="Arial" w:cs="Arial"/>
          <w:color w:val="auto"/>
          <w:sz w:val="20"/>
        </w:rPr>
        <w:t>Đề án</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Thực hiện hạch toán, kế toán đầy đủ, kịp thời theo quy định của pháp luật đối với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Ưu tiên sử dụng nguồn thu từ tài </w:t>
      </w:r>
      <w:r w:rsidR="00817D52" w:rsidRPr="008D45DE">
        <w:rPr>
          <w:rFonts w:ascii="Arial" w:hAnsi="Arial" w:cs="Arial"/>
          <w:color w:val="auto"/>
          <w:sz w:val="20"/>
        </w:rPr>
        <w:t>khoản</w:t>
      </w:r>
      <w:r w:rsidRPr="008D45DE">
        <w:rPr>
          <w:rFonts w:ascii="Arial" w:hAnsi="Arial" w:cs="Arial"/>
          <w:color w:val="auto"/>
          <w:sz w:val="20"/>
        </w:rPr>
        <w:t xml:space="preserve"> dự án để trả nợ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và cho </w:t>
      </w:r>
      <w:r w:rsidR="00817D52" w:rsidRPr="008D45DE">
        <w:rPr>
          <w:rFonts w:ascii="Arial" w:hAnsi="Arial" w:cs="Arial"/>
          <w:color w:val="auto"/>
          <w:sz w:val="20"/>
        </w:rPr>
        <w:t>khoản</w:t>
      </w:r>
      <w:r w:rsidRPr="008D45DE">
        <w:rPr>
          <w:rFonts w:ascii="Arial" w:hAnsi="Arial" w:cs="Arial"/>
          <w:color w:val="auto"/>
          <w:sz w:val="20"/>
        </w:rPr>
        <w:t xml:space="preserve"> vay Quỹ Tích lũy trả nợ của Dự án có liên quan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Cam kết chuyển doanh thu và các </w:t>
      </w:r>
      <w:r w:rsidR="00817D52" w:rsidRPr="008D45DE">
        <w:rPr>
          <w:rFonts w:ascii="Arial" w:hAnsi="Arial" w:cs="Arial"/>
          <w:color w:val="auto"/>
          <w:sz w:val="20"/>
        </w:rPr>
        <w:t>khoản</w:t>
      </w:r>
      <w:r w:rsidRPr="008D45DE">
        <w:rPr>
          <w:rFonts w:ascii="Arial" w:hAnsi="Arial" w:cs="Arial"/>
          <w:color w:val="auto"/>
          <w:sz w:val="20"/>
        </w:rPr>
        <w:t xml:space="preserve"> thu nhập hợp pháp khác ngay khi phát sinh từ Dự án </w:t>
      </w:r>
      <w:r w:rsidR="00F218CB" w:rsidRPr="008D45DE">
        <w:rPr>
          <w:rFonts w:ascii="Arial" w:hAnsi="Arial" w:cs="Arial"/>
          <w:color w:val="auto"/>
          <w:sz w:val="20"/>
        </w:rPr>
        <w:t>về</w:t>
      </w:r>
      <w:r w:rsidRPr="008D45DE">
        <w:rPr>
          <w:rFonts w:ascii="Arial" w:hAnsi="Arial" w:cs="Arial"/>
          <w:color w:val="auto"/>
          <w:sz w:val="20"/>
        </w:rPr>
        <w:t xml:space="preserve"> tài </w:t>
      </w:r>
      <w:r w:rsidR="00817D52" w:rsidRPr="008D45DE">
        <w:rPr>
          <w:rFonts w:ascii="Arial" w:hAnsi="Arial" w:cs="Arial"/>
          <w:color w:val="auto"/>
          <w:sz w:val="20"/>
        </w:rPr>
        <w:t>khoản</w:t>
      </w:r>
      <w:r w:rsidRPr="008D45DE">
        <w:rPr>
          <w:rFonts w:ascii="Arial" w:hAnsi="Arial" w:cs="Arial"/>
          <w:color w:val="auto"/>
          <w:sz w:val="20"/>
        </w:rPr>
        <w:t xml:space="preserve"> dự án đ</w:t>
      </w:r>
      <w:r w:rsidR="001F1B86" w:rsidRPr="008D45DE">
        <w:rPr>
          <w:rFonts w:ascii="Arial" w:hAnsi="Arial" w:cs="Arial"/>
          <w:color w:val="auto"/>
          <w:sz w:val="20"/>
          <w:lang w:val="en-US"/>
        </w:rPr>
        <w:t>ể</w:t>
      </w:r>
      <w:r w:rsidRPr="008D45DE">
        <w:rPr>
          <w:rFonts w:ascii="Arial" w:hAnsi="Arial" w:cs="Arial"/>
          <w:color w:val="auto"/>
          <w:sz w:val="20"/>
        </w:rPr>
        <w:t xml:space="preserve"> bảo đảm </w:t>
      </w:r>
      <w:r w:rsidR="00F218CB" w:rsidRPr="008D45DE">
        <w:rPr>
          <w:rFonts w:ascii="Arial" w:hAnsi="Arial" w:cs="Arial"/>
          <w:color w:val="auto"/>
          <w:sz w:val="20"/>
        </w:rPr>
        <w:t>nguồn</w:t>
      </w:r>
      <w:r w:rsidRPr="008D45DE">
        <w:rPr>
          <w:rFonts w:ascii="Arial" w:hAnsi="Arial" w:cs="Arial"/>
          <w:color w:val="auto"/>
          <w:sz w:val="20"/>
        </w:rPr>
        <w:t xml:space="preserve"> vốn trả nợ đ</w:t>
      </w:r>
      <w:r w:rsidR="001F1B86" w:rsidRPr="008D45DE">
        <w:rPr>
          <w:rFonts w:ascii="Arial" w:hAnsi="Arial" w:cs="Arial"/>
          <w:color w:val="auto"/>
          <w:sz w:val="20"/>
          <w:lang w:val="en-US"/>
        </w:rPr>
        <w:t>ầ</w:t>
      </w:r>
      <w:r w:rsidRPr="008D45DE">
        <w:rPr>
          <w:rFonts w:ascii="Arial" w:hAnsi="Arial" w:cs="Arial"/>
          <w:color w:val="auto"/>
          <w:sz w:val="20"/>
        </w:rPr>
        <w:t>y đủ, đúng hạn;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Cam kết duy trì số dư trong tài </w:t>
      </w:r>
      <w:r w:rsidR="00817D52" w:rsidRPr="008D45DE">
        <w:rPr>
          <w:rFonts w:ascii="Arial" w:hAnsi="Arial" w:cs="Arial"/>
          <w:color w:val="auto"/>
          <w:sz w:val="20"/>
        </w:rPr>
        <w:t>khoản</w:t>
      </w:r>
      <w:r w:rsidRPr="008D45DE">
        <w:rPr>
          <w:rFonts w:ascii="Arial" w:hAnsi="Arial" w:cs="Arial"/>
          <w:color w:val="auto"/>
          <w:sz w:val="20"/>
        </w:rPr>
        <w:t xml:space="preserve"> dự án (bằng nguyên tệ hoặc b</w:t>
      </w:r>
      <w:r w:rsidR="001F1B86" w:rsidRPr="008D45DE">
        <w:rPr>
          <w:rFonts w:ascii="Arial" w:hAnsi="Arial" w:cs="Arial"/>
          <w:color w:val="auto"/>
          <w:sz w:val="20"/>
          <w:lang w:val="en-US"/>
        </w:rPr>
        <w:t>ằ</w:t>
      </w:r>
      <w:r w:rsidRPr="008D45DE">
        <w:rPr>
          <w:rFonts w:ascii="Arial" w:hAnsi="Arial" w:cs="Arial"/>
          <w:color w:val="auto"/>
          <w:sz w:val="20"/>
        </w:rPr>
        <w:t xml:space="preserve">ng Đồng Việt Nam theo tỷ giá quy đổi của ngân hàng phục vụ) từ năm đầu tiên phát sinh nghĩa vụ trả nợ để đảm bảo trả nợ vay đúng hạn. </w:t>
      </w:r>
      <w:r w:rsidR="00EF5829" w:rsidRPr="008D45DE">
        <w:rPr>
          <w:rFonts w:ascii="Arial" w:hAnsi="Arial" w:cs="Arial"/>
          <w:color w:val="auto"/>
          <w:sz w:val="20"/>
          <w:lang w:val="en-US"/>
        </w:rPr>
        <w:t>S</w:t>
      </w:r>
      <w:r w:rsidRPr="008D45DE">
        <w:rPr>
          <w:rFonts w:ascii="Arial" w:hAnsi="Arial" w:cs="Arial"/>
          <w:color w:val="auto"/>
          <w:sz w:val="20"/>
        </w:rPr>
        <w:t>ố dư tối thiểu được tính theo công thức tại Phụ lục III Nghị định này và tối thiểu phải bằng 01 kỳ trả nợ tiếp theo trước khi đến hạn trả nợ 10 ngày;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001F1B86" w:rsidRPr="008D45DE">
        <w:rPr>
          <w:rFonts w:ascii="Arial" w:hAnsi="Arial" w:cs="Arial"/>
          <w:color w:val="auto"/>
          <w:sz w:val="20"/>
        </w:rPr>
        <w:t>Ủ</w:t>
      </w:r>
      <w:r w:rsidR="001F1B86" w:rsidRPr="008D45DE">
        <w:rPr>
          <w:rFonts w:ascii="Arial" w:hAnsi="Arial" w:cs="Arial"/>
          <w:color w:val="auto"/>
          <w:sz w:val="20"/>
          <w:lang w:val="en-US"/>
        </w:rPr>
        <w:t>y</w:t>
      </w:r>
      <w:r w:rsidRPr="008D45DE">
        <w:rPr>
          <w:rFonts w:ascii="Arial" w:hAnsi="Arial" w:cs="Arial"/>
          <w:color w:val="auto"/>
          <w:sz w:val="20"/>
        </w:rPr>
        <w:t xml:space="preserve"> quyền vô </w:t>
      </w:r>
      <w:r w:rsidR="00817D52" w:rsidRPr="008D45DE">
        <w:rPr>
          <w:rFonts w:ascii="Arial" w:hAnsi="Arial" w:cs="Arial"/>
          <w:color w:val="auto"/>
          <w:sz w:val="20"/>
        </w:rPr>
        <w:t>điều</w:t>
      </w:r>
      <w:r w:rsidRPr="008D45DE">
        <w:rPr>
          <w:rFonts w:ascii="Arial" w:hAnsi="Arial" w:cs="Arial"/>
          <w:color w:val="auto"/>
          <w:sz w:val="20"/>
        </w:rPr>
        <w:t xml:space="preserve"> kiện, không hủy ngang cho ngân hàng phục vụ </w:t>
      </w:r>
      <w:r w:rsidR="00F218CB" w:rsidRPr="008D45DE">
        <w:rPr>
          <w:rFonts w:ascii="Arial" w:hAnsi="Arial" w:cs="Arial"/>
          <w:color w:val="auto"/>
          <w:sz w:val="20"/>
        </w:rPr>
        <w:t>yêu cầu</w:t>
      </w:r>
      <w:r w:rsidRPr="008D45DE">
        <w:rPr>
          <w:rFonts w:ascii="Arial" w:hAnsi="Arial" w:cs="Arial"/>
          <w:color w:val="auto"/>
          <w:sz w:val="20"/>
        </w:rPr>
        <w:t xml:space="preserve"> các </w:t>
      </w:r>
      <w:r w:rsidR="00F218CB" w:rsidRPr="008D45DE">
        <w:rPr>
          <w:rFonts w:ascii="Arial" w:hAnsi="Arial" w:cs="Arial"/>
          <w:color w:val="auto"/>
          <w:sz w:val="20"/>
        </w:rPr>
        <w:t>tổ chức</w:t>
      </w:r>
      <w:r w:rsidRPr="008D45DE">
        <w:rPr>
          <w:rFonts w:ascii="Arial" w:hAnsi="Arial" w:cs="Arial"/>
          <w:color w:val="auto"/>
          <w:sz w:val="20"/>
        </w:rPr>
        <w:t xml:space="preserve"> tín dụng nơi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có tài </w:t>
      </w:r>
      <w:r w:rsidR="00817D52" w:rsidRPr="008D45DE">
        <w:rPr>
          <w:rFonts w:ascii="Arial" w:hAnsi="Arial" w:cs="Arial"/>
          <w:color w:val="auto"/>
          <w:sz w:val="20"/>
        </w:rPr>
        <w:t>khoản</w:t>
      </w:r>
      <w:r w:rsidRPr="008D45DE">
        <w:rPr>
          <w:rFonts w:ascii="Arial" w:hAnsi="Arial" w:cs="Arial"/>
          <w:color w:val="auto"/>
          <w:sz w:val="20"/>
        </w:rPr>
        <w:t xml:space="preserve"> tiền gửi trích ti</w:t>
      </w:r>
      <w:r w:rsidR="001F1B86" w:rsidRPr="008D45DE">
        <w:rPr>
          <w:rFonts w:ascii="Arial" w:hAnsi="Arial" w:cs="Arial"/>
          <w:color w:val="auto"/>
          <w:sz w:val="20"/>
          <w:lang w:val="en-US"/>
        </w:rPr>
        <w:t>ề</w:t>
      </w:r>
      <w:r w:rsidRPr="008D45DE">
        <w:rPr>
          <w:rFonts w:ascii="Arial" w:hAnsi="Arial" w:cs="Arial"/>
          <w:color w:val="auto"/>
          <w:sz w:val="20"/>
        </w:rPr>
        <w:t xml:space="preserve">n từ tài </w:t>
      </w:r>
      <w:r w:rsidR="00817D52" w:rsidRPr="008D45DE">
        <w:rPr>
          <w:rFonts w:ascii="Arial" w:hAnsi="Arial" w:cs="Arial"/>
          <w:color w:val="auto"/>
          <w:sz w:val="20"/>
        </w:rPr>
        <w:t>khoản</w:t>
      </w:r>
      <w:r w:rsidRPr="008D45DE">
        <w:rPr>
          <w:rFonts w:ascii="Arial" w:hAnsi="Arial" w:cs="Arial"/>
          <w:color w:val="auto"/>
          <w:sz w:val="20"/>
        </w:rPr>
        <w:t xml:space="preserve"> đ</w:t>
      </w:r>
      <w:r w:rsidR="001F1B86" w:rsidRPr="008D45DE">
        <w:rPr>
          <w:rFonts w:ascii="Arial" w:hAnsi="Arial" w:cs="Arial"/>
          <w:color w:val="auto"/>
          <w:sz w:val="20"/>
          <w:lang w:val="en-US"/>
        </w:rPr>
        <w:t>ể</w:t>
      </w:r>
      <w:r w:rsidRPr="008D45DE">
        <w:rPr>
          <w:rFonts w:ascii="Arial" w:hAnsi="Arial" w:cs="Arial"/>
          <w:color w:val="auto"/>
          <w:sz w:val="20"/>
        </w:rPr>
        <w:t xml:space="preserve"> đảm bảo số dư hoặc thu nợ; đồng thời ủy quyền không hủy ngang cho các tổ chức tín dụng nơi mở tài </w:t>
      </w:r>
      <w:r w:rsidR="00817D52" w:rsidRPr="008D45DE">
        <w:rPr>
          <w:rFonts w:ascii="Arial" w:hAnsi="Arial" w:cs="Arial"/>
          <w:color w:val="auto"/>
          <w:sz w:val="20"/>
        </w:rPr>
        <w:t>khoản</w:t>
      </w:r>
      <w:r w:rsidRPr="008D45DE">
        <w:rPr>
          <w:rFonts w:ascii="Arial" w:hAnsi="Arial" w:cs="Arial"/>
          <w:color w:val="auto"/>
          <w:sz w:val="20"/>
        </w:rPr>
        <w:t xml:space="preserve"> tiền gửi được quy</w:t>
      </w:r>
      <w:r w:rsidR="001F1B86" w:rsidRPr="008D45DE">
        <w:rPr>
          <w:rFonts w:ascii="Arial" w:hAnsi="Arial" w:cs="Arial"/>
          <w:color w:val="auto"/>
          <w:sz w:val="20"/>
          <w:lang w:val="en-US"/>
        </w:rPr>
        <w:t>ề</w:t>
      </w:r>
      <w:r w:rsidRPr="008D45DE">
        <w:rPr>
          <w:rFonts w:ascii="Arial" w:hAnsi="Arial" w:cs="Arial"/>
          <w:color w:val="auto"/>
          <w:sz w:val="20"/>
        </w:rPr>
        <w:t>n trích ti</w:t>
      </w:r>
      <w:r w:rsidR="001F1B86" w:rsidRPr="008D45DE">
        <w:rPr>
          <w:rFonts w:ascii="Arial" w:hAnsi="Arial" w:cs="Arial"/>
          <w:color w:val="auto"/>
          <w:sz w:val="20"/>
          <w:lang w:val="en-US"/>
        </w:rPr>
        <w:t>ề</w:t>
      </w:r>
      <w:r w:rsidRPr="008D45DE">
        <w:rPr>
          <w:rFonts w:ascii="Arial" w:hAnsi="Arial" w:cs="Arial"/>
          <w:color w:val="auto"/>
          <w:sz w:val="20"/>
        </w:rPr>
        <w:t xml:space="preserve">n từ tài </w:t>
      </w:r>
      <w:r w:rsidR="00817D52" w:rsidRPr="008D45DE">
        <w:rPr>
          <w:rFonts w:ascii="Arial" w:hAnsi="Arial" w:cs="Arial"/>
          <w:color w:val="auto"/>
          <w:sz w:val="20"/>
        </w:rPr>
        <w:t>khoản</w:t>
      </w:r>
      <w:r w:rsidRPr="008D45DE">
        <w:rPr>
          <w:rFonts w:ascii="Arial" w:hAnsi="Arial" w:cs="Arial"/>
          <w:color w:val="auto"/>
          <w:sz w:val="20"/>
        </w:rPr>
        <w:t xml:space="preserve"> để chuyển cho ngân hàng phục vụ trong vòng 05 ngày sau ngày quy định theo Nghị định này và thỏa thuận vay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g) Đối chiếu số liệu nợ định kỳ hàng năm với Bộ Tài chính hoặc gửi bản sao đối chiếu số liệu nợ định kỳ hàng năm với ngân hàng cho vay đối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Bộ Tài chính có </w:t>
      </w:r>
      <w:r w:rsidR="001F1B86" w:rsidRPr="008D45DE">
        <w:rPr>
          <w:rFonts w:ascii="Arial" w:hAnsi="Arial" w:cs="Arial"/>
          <w:color w:val="auto"/>
          <w:sz w:val="20"/>
          <w:lang w:val="en-US"/>
        </w:rPr>
        <w:t>tr</w:t>
      </w:r>
      <w:r w:rsidRPr="008D45DE">
        <w:rPr>
          <w:rFonts w:ascii="Arial" w:hAnsi="Arial" w:cs="Arial"/>
          <w:color w:val="auto"/>
          <w:sz w:val="20"/>
        </w:rPr>
        <w:t>ách nhiệm: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Theo dõi việc rút vốn, trả nợ của đối tượng được bảo lãnh đối với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và thống kê vào hệ thống quản lý nợ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Đối chiếu số dư nợ bảo lãnh định kỳ hàng năm với đối tượng được bảo lãnh và với người nhận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Ngân hàng phục vụ có trách nhiệm: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Thực hiện các nhiệm vụ của ngân hàng phục vụ trong suốt quá trình rút vốn, trả nợ của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Báo cáo Bộ Tài chính định kỳ 06 tháng về số dư và biến động thu, chi của tài </w:t>
      </w:r>
      <w:r w:rsidR="00817D52" w:rsidRPr="008D45DE">
        <w:rPr>
          <w:rFonts w:ascii="Arial" w:hAnsi="Arial" w:cs="Arial"/>
          <w:color w:val="auto"/>
          <w:sz w:val="20"/>
        </w:rPr>
        <w:t>khoản</w:t>
      </w:r>
      <w:r w:rsidRPr="008D45DE">
        <w:rPr>
          <w:rFonts w:ascii="Arial" w:hAnsi="Arial" w:cs="Arial"/>
          <w:color w:val="auto"/>
          <w:sz w:val="20"/>
        </w:rPr>
        <w:t xml:space="preserve"> dự án hoặc tài </w:t>
      </w:r>
      <w:r w:rsidR="00817D52" w:rsidRPr="008D45DE">
        <w:rPr>
          <w:rFonts w:ascii="Arial" w:hAnsi="Arial" w:cs="Arial"/>
          <w:color w:val="auto"/>
          <w:sz w:val="20"/>
        </w:rPr>
        <w:t>khoản</w:t>
      </w:r>
      <w:r w:rsidRPr="008D45DE">
        <w:rPr>
          <w:rFonts w:ascii="Arial" w:hAnsi="Arial" w:cs="Arial"/>
          <w:color w:val="auto"/>
          <w:sz w:val="20"/>
        </w:rPr>
        <w:t xml:space="preserve"> khác có liên quan tới việc rút vốn và trả nợ của đối tượng được bảo lãnh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Trường hợp số dư tài </w:t>
      </w:r>
      <w:r w:rsidR="00817D52" w:rsidRPr="008D45DE">
        <w:rPr>
          <w:rFonts w:ascii="Arial" w:hAnsi="Arial" w:cs="Arial"/>
          <w:color w:val="auto"/>
          <w:sz w:val="20"/>
        </w:rPr>
        <w:t>khoản</w:t>
      </w:r>
      <w:r w:rsidRPr="008D45DE">
        <w:rPr>
          <w:rFonts w:ascii="Arial" w:hAnsi="Arial" w:cs="Arial"/>
          <w:color w:val="auto"/>
          <w:sz w:val="20"/>
        </w:rPr>
        <w:t xml:space="preserve"> dự án nhỏ h</w:t>
      </w:r>
      <w:r w:rsidR="0023783C" w:rsidRPr="008D45DE">
        <w:rPr>
          <w:rFonts w:ascii="Arial" w:hAnsi="Arial" w:cs="Arial"/>
          <w:color w:val="auto"/>
          <w:sz w:val="20"/>
          <w:lang w:val="en-US"/>
        </w:rPr>
        <w:t>ơn</w:t>
      </w:r>
      <w:r w:rsidRPr="008D45DE">
        <w:rPr>
          <w:rFonts w:ascii="Arial" w:hAnsi="Arial" w:cs="Arial"/>
          <w:color w:val="auto"/>
          <w:sz w:val="20"/>
        </w:rPr>
        <w:t xml:space="preserve"> mức cam kết, ngân hàng phục vụ có quyền yêu cầu đối tượng được bảo lãnh chuyển tiền </w:t>
      </w:r>
      <w:r w:rsidR="00F218CB" w:rsidRPr="008D45DE">
        <w:rPr>
          <w:rFonts w:ascii="Arial" w:hAnsi="Arial" w:cs="Arial"/>
          <w:color w:val="auto"/>
          <w:sz w:val="20"/>
        </w:rPr>
        <w:t>bổ sung</w:t>
      </w:r>
      <w:r w:rsidRPr="008D45DE">
        <w:rPr>
          <w:rFonts w:ascii="Arial" w:hAnsi="Arial" w:cs="Arial"/>
          <w:color w:val="auto"/>
          <w:sz w:val="20"/>
        </w:rPr>
        <w:t xml:space="preserve"> và gửi văn bản báo cáo Bộ Tài chính trong vòng 03 ngày làm việc kể từ ngày đến hạn duy trì số dư theo quy định của Nghị định này.</w:t>
      </w:r>
    </w:p>
    <w:p w:rsidR="00914A60" w:rsidRPr="008D45DE" w:rsidRDefault="00817D52" w:rsidP="007B5839">
      <w:pPr>
        <w:spacing w:before="120"/>
        <w:rPr>
          <w:rFonts w:ascii="Arial" w:hAnsi="Arial" w:cs="Arial"/>
          <w:b/>
          <w:color w:val="auto"/>
          <w:sz w:val="20"/>
        </w:rPr>
      </w:pPr>
      <w:bookmarkStart w:id="47" w:name="dieu_26"/>
      <w:r w:rsidRPr="008D45DE">
        <w:rPr>
          <w:rFonts w:ascii="Arial" w:hAnsi="Arial" w:cs="Arial"/>
          <w:b/>
          <w:color w:val="auto"/>
          <w:sz w:val="20"/>
        </w:rPr>
        <w:t>Điều</w:t>
      </w:r>
      <w:r w:rsidR="0002010F" w:rsidRPr="008D45DE">
        <w:rPr>
          <w:rFonts w:ascii="Arial" w:hAnsi="Arial" w:cs="Arial"/>
          <w:b/>
          <w:color w:val="auto"/>
          <w:sz w:val="20"/>
        </w:rPr>
        <w:t xml:space="preserve"> 26. </w:t>
      </w:r>
      <w:r w:rsidRPr="008D45DE">
        <w:rPr>
          <w:rFonts w:ascii="Arial" w:hAnsi="Arial" w:cs="Arial"/>
          <w:b/>
          <w:color w:val="auto"/>
          <w:sz w:val="20"/>
        </w:rPr>
        <w:t>Điều</w:t>
      </w:r>
      <w:r w:rsidR="0002010F" w:rsidRPr="008D45DE">
        <w:rPr>
          <w:rFonts w:ascii="Arial" w:hAnsi="Arial" w:cs="Arial"/>
          <w:b/>
          <w:color w:val="auto"/>
          <w:sz w:val="20"/>
        </w:rPr>
        <w:t xml:space="preserve"> chỉnh, sửa đổi Thư bảo lãnh</w:t>
      </w:r>
      <w:bookmarkEnd w:id="4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Việc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cho thỏa thuận vay đã ký theo yêu cầu của đối tượng được bảo lãnh được Bộ Tài chính thực hiện khi nhận đầy đủ các hồ sơ hợp lệ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của đối tượng được bảo lãnh giải trình rõ lý do, nội dung đề nghị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và ảnh hưởng của việc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đối với việc thực hiện các nghĩa vụ của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theo thỏa thuận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Các văn bản sửa đổi, bổ sung của thỏa thuận vay đã ký;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Ý kiến về việc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của người nhận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Dự thảo văn bản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do người nhận bảo lãnh đề xuất (nếu có</w:t>
      </w:r>
      <w:r w:rsidR="0023783C" w:rsidRPr="008D45DE">
        <w:rPr>
          <w:rFonts w:ascii="Arial" w:hAnsi="Arial" w:cs="Arial"/>
          <w:color w:val="auto"/>
          <w:sz w:val="20"/>
          <w:lang w:val="en-US"/>
        </w:rPr>
        <w:t>)</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Trường hợp nội dung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cho thỏa thuận vay đã ký không làm tăng tổng trị giá vay gốc được Chính phủ bảo lãnh và không thay đổi đối tượng được bảo lãnh, </w:t>
      </w:r>
      <w:r w:rsidR="00F218CB" w:rsidRPr="008D45DE">
        <w:rPr>
          <w:rFonts w:ascii="Arial" w:hAnsi="Arial" w:cs="Arial"/>
          <w:color w:val="auto"/>
          <w:sz w:val="20"/>
        </w:rPr>
        <w:t>Thủ tướng</w:t>
      </w:r>
      <w:r w:rsidRPr="008D45DE">
        <w:rPr>
          <w:rFonts w:ascii="Arial" w:hAnsi="Arial" w:cs="Arial"/>
          <w:color w:val="auto"/>
          <w:sz w:val="20"/>
        </w:rPr>
        <w:t xml:space="preserve"> Chính phủ ủy quy</w:t>
      </w:r>
      <w:r w:rsidR="0023783C" w:rsidRPr="008D45DE">
        <w:rPr>
          <w:rFonts w:ascii="Arial" w:hAnsi="Arial" w:cs="Arial"/>
          <w:color w:val="auto"/>
          <w:sz w:val="20"/>
          <w:lang w:val="en-US"/>
        </w:rPr>
        <w:t>ề</w:t>
      </w:r>
      <w:r w:rsidRPr="008D45DE">
        <w:rPr>
          <w:rFonts w:ascii="Arial" w:hAnsi="Arial" w:cs="Arial"/>
          <w:color w:val="auto"/>
          <w:sz w:val="20"/>
        </w:rPr>
        <w:t xml:space="preserve">n cho Bộ trưởng Bộ Tài chính quyết định và phát hành văn bản hoặc phụ lục </w:t>
      </w:r>
      <w:r w:rsidR="00817D52" w:rsidRPr="008D45DE">
        <w:rPr>
          <w:rFonts w:ascii="Arial" w:hAnsi="Arial" w:cs="Arial"/>
          <w:color w:val="auto"/>
          <w:sz w:val="20"/>
        </w:rPr>
        <w:t>điều</w:t>
      </w:r>
      <w:r w:rsidRPr="008D45DE">
        <w:rPr>
          <w:rFonts w:ascii="Arial" w:hAnsi="Arial" w:cs="Arial"/>
          <w:color w:val="auto"/>
          <w:sz w:val="20"/>
        </w:rPr>
        <w:t xml:space="preserve"> chỉnh Thư bảo lãnh trong vòng 15 ngày làm việc k</w:t>
      </w:r>
      <w:r w:rsidR="0023783C" w:rsidRPr="008D45DE">
        <w:rPr>
          <w:rFonts w:ascii="Arial" w:hAnsi="Arial" w:cs="Arial"/>
          <w:color w:val="auto"/>
          <w:sz w:val="20"/>
          <w:lang w:val="en-US"/>
        </w:rPr>
        <w:t>ể</w:t>
      </w:r>
      <w:r w:rsidRPr="008D45DE">
        <w:rPr>
          <w:rFonts w:ascii="Arial" w:hAnsi="Arial" w:cs="Arial"/>
          <w:color w:val="auto"/>
          <w:sz w:val="20"/>
        </w:rPr>
        <w:t xml:space="preserve"> từ ngày nhận được đ</w:t>
      </w:r>
      <w:r w:rsidR="0023783C" w:rsidRPr="008D45DE">
        <w:rPr>
          <w:rFonts w:ascii="Arial" w:hAnsi="Arial" w:cs="Arial"/>
          <w:color w:val="auto"/>
          <w:sz w:val="20"/>
          <w:lang w:val="en-US"/>
        </w:rPr>
        <w:t>ầ</w:t>
      </w:r>
      <w:r w:rsidRPr="008D45DE">
        <w:rPr>
          <w:rFonts w:ascii="Arial" w:hAnsi="Arial" w:cs="Arial"/>
          <w:color w:val="auto"/>
          <w:sz w:val="20"/>
        </w:rPr>
        <w:t xml:space="preserve">y đủ hồ sơ hợp lệ nêu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từ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Trường hợp nội dung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cho thỏa thuận vay đã ký làm tăng tổng trị giá vay gốc được Chính phủ bảo lãnh hoặc </w:t>
      </w:r>
      <w:r w:rsidR="00F218CB" w:rsidRPr="008D45DE">
        <w:rPr>
          <w:rFonts w:ascii="Arial" w:hAnsi="Arial" w:cs="Arial"/>
          <w:color w:val="auto"/>
          <w:sz w:val="20"/>
        </w:rPr>
        <w:t>thay đổi</w:t>
      </w:r>
      <w:r w:rsidRPr="008D45DE">
        <w:rPr>
          <w:rFonts w:ascii="Arial" w:hAnsi="Arial" w:cs="Arial"/>
          <w:color w:val="auto"/>
          <w:sz w:val="20"/>
        </w:rPr>
        <w:t xml:space="preserve"> đối tượng được bảo lãnh, Bộ Tài chính trình Thủ tướng Chính phủ trong vòng 15 ngày làm việc kể từ ngày nhận được đầy đủ hồ sơ h</w:t>
      </w:r>
      <w:r w:rsidR="0023783C" w:rsidRPr="008D45DE">
        <w:rPr>
          <w:rFonts w:ascii="Arial" w:hAnsi="Arial" w:cs="Arial"/>
          <w:color w:val="auto"/>
          <w:sz w:val="20"/>
          <w:lang w:val="en-US"/>
        </w:rPr>
        <w:t>ợ</w:t>
      </w:r>
      <w:r w:rsidRPr="008D45DE">
        <w:rPr>
          <w:rFonts w:ascii="Arial" w:hAnsi="Arial" w:cs="Arial"/>
          <w:color w:val="auto"/>
          <w:sz w:val="20"/>
        </w:rPr>
        <w:t xml:space="preserve">p lệ nêu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từ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Bộ Tài chính phát hành văn bản hoặc phụ lục </w:t>
      </w:r>
      <w:r w:rsidR="00817D52" w:rsidRPr="008D45DE">
        <w:rPr>
          <w:rFonts w:ascii="Arial" w:hAnsi="Arial" w:cs="Arial"/>
          <w:color w:val="auto"/>
          <w:sz w:val="20"/>
        </w:rPr>
        <w:t>điều</w:t>
      </w:r>
      <w:r w:rsidRPr="008D45DE">
        <w:rPr>
          <w:rFonts w:ascii="Arial" w:hAnsi="Arial" w:cs="Arial"/>
          <w:color w:val="auto"/>
          <w:sz w:val="20"/>
        </w:rPr>
        <w:t xml:space="preserve"> chỉnh Thư bảo lãnh hoặc văn bản thông báo không phê duyệt </w:t>
      </w:r>
      <w:r w:rsidR="00817D52" w:rsidRPr="008D45DE">
        <w:rPr>
          <w:rFonts w:ascii="Arial" w:hAnsi="Arial" w:cs="Arial"/>
          <w:color w:val="auto"/>
          <w:sz w:val="20"/>
        </w:rPr>
        <w:t>điều</w:t>
      </w:r>
      <w:r w:rsidRPr="008D45DE">
        <w:rPr>
          <w:rFonts w:ascii="Arial" w:hAnsi="Arial" w:cs="Arial"/>
          <w:color w:val="auto"/>
          <w:sz w:val="20"/>
        </w:rPr>
        <w:t xml:space="preserve"> chỉnh, sửa đổi Thư bảo lãnh gửi đối tượng được bảo lãnh trong vòng 10 ngày làm việc kể từ ngày nhận được văn bản của Thủ tướng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Quy định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khoản</w:t>
      </w:r>
      <w:r w:rsidRPr="008D45DE">
        <w:rPr>
          <w:rFonts w:ascii="Arial" w:hAnsi="Arial" w:cs="Arial"/>
          <w:color w:val="auto"/>
          <w:sz w:val="20"/>
        </w:rPr>
        <w:t xml:space="preserve"> 2 và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này không áp dụng đối với trái phiếu đã phát hành đã được Bộ Tài chính cấp bảo lãnh Chính phủ</w:t>
      </w:r>
    </w:p>
    <w:p w:rsidR="00914A60" w:rsidRPr="008D45DE" w:rsidRDefault="00817D52" w:rsidP="007B5839">
      <w:pPr>
        <w:spacing w:before="120"/>
        <w:rPr>
          <w:rFonts w:ascii="Arial" w:hAnsi="Arial" w:cs="Arial"/>
          <w:b/>
          <w:color w:val="auto"/>
          <w:sz w:val="20"/>
        </w:rPr>
      </w:pPr>
      <w:bookmarkStart w:id="48" w:name="dieu_27"/>
      <w:r w:rsidRPr="008D45DE">
        <w:rPr>
          <w:rFonts w:ascii="Arial" w:hAnsi="Arial" w:cs="Arial"/>
          <w:b/>
          <w:color w:val="auto"/>
          <w:sz w:val="20"/>
        </w:rPr>
        <w:t>Điều</w:t>
      </w:r>
      <w:r w:rsidR="0002010F" w:rsidRPr="008D45DE">
        <w:rPr>
          <w:rFonts w:ascii="Arial" w:hAnsi="Arial" w:cs="Arial"/>
          <w:b/>
          <w:color w:val="auto"/>
          <w:sz w:val="20"/>
        </w:rPr>
        <w:t xml:space="preserve"> 27. Phí bảo lãnh chính phủ đối với doanh nghiệp</w:t>
      </w:r>
      <w:bookmarkEnd w:id="48"/>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Phí bảo lãnh chính phủ đối với doanh nghiệp được Bộ Tài chính xác định trên cơ sở kết quả thẩm định phương án tài chính của dự án đầu tư, tình hình tài chính của doanh nghiệp thực hiện dự án đầu tư nhưng tối đa không vượt quá 2%/năm trên số dư nợ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Mức phí bảo lãnh chính phủ đối với doanh nghiệp được xác định là t</w:t>
      </w:r>
      <w:r w:rsidR="0023783C" w:rsidRPr="008D45DE">
        <w:rPr>
          <w:rFonts w:ascii="Arial" w:hAnsi="Arial" w:cs="Arial"/>
          <w:color w:val="auto"/>
          <w:sz w:val="20"/>
          <w:lang w:val="en-US"/>
        </w:rPr>
        <w:t>ổ</w:t>
      </w:r>
      <w:r w:rsidRPr="008D45DE">
        <w:rPr>
          <w:rFonts w:ascii="Arial" w:hAnsi="Arial" w:cs="Arial"/>
          <w:color w:val="auto"/>
          <w:sz w:val="20"/>
        </w:rPr>
        <w:t>ng của hai mức phí:</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Tính theo hệ số trả nợ bình quân 05 năm đầu của dự án đầu tư;</w:t>
      </w:r>
      <w:r w:rsidR="008A413C" w:rsidRPr="008D45DE">
        <w:rPr>
          <w:rFonts w:ascii="Arial" w:hAnsi="Arial" w:cs="Arial"/>
          <w:color w:val="auto"/>
          <w:sz w:val="20"/>
        </w:rPr>
        <w:t xml:space="preserve"> </w:t>
      </w:r>
      <w:r w:rsidRPr="008D45DE">
        <w:rPr>
          <w:rFonts w:ascii="Arial" w:hAnsi="Arial" w:cs="Arial"/>
          <w:color w:val="auto"/>
          <w:sz w:val="20"/>
        </w:rPr>
        <w:t>và</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Tính theo hệ số năng lực tài chính của doanh nghiệp đề nghị cấp bảo lãnh chính phủ tại thời </w:t>
      </w:r>
      <w:r w:rsidR="00817D52" w:rsidRPr="008D45DE">
        <w:rPr>
          <w:rFonts w:ascii="Arial" w:hAnsi="Arial" w:cs="Arial"/>
          <w:color w:val="auto"/>
          <w:sz w:val="20"/>
          <w:lang w:val="en-US"/>
        </w:rPr>
        <w:t>điểm</w:t>
      </w:r>
      <w:r w:rsidRPr="008D45DE">
        <w:rPr>
          <w:rFonts w:ascii="Arial" w:hAnsi="Arial" w:cs="Arial"/>
          <w:color w:val="auto"/>
          <w:sz w:val="20"/>
        </w:rPr>
        <w:t xml:space="preserve"> </w:t>
      </w:r>
      <w:r w:rsidR="00F218CB" w:rsidRPr="008D45DE">
        <w:rPr>
          <w:rFonts w:ascii="Arial" w:hAnsi="Arial" w:cs="Arial"/>
          <w:color w:val="auto"/>
          <w:sz w:val="20"/>
        </w:rPr>
        <w:t>thẩm định</w:t>
      </w:r>
      <w:r w:rsidRPr="008D45DE">
        <w:rPr>
          <w:rFonts w:ascii="Arial" w:hAnsi="Arial" w:cs="Arial"/>
          <w:color w:val="auto"/>
          <w:sz w:val="20"/>
        </w:rPr>
        <w:t xml:space="preserve"> </w:t>
      </w:r>
      <w:r w:rsidR="00F218CB" w:rsidRPr="008D45DE">
        <w:rPr>
          <w:rFonts w:ascii="Arial" w:hAnsi="Arial" w:cs="Arial"/>
          <w:color w:val="auto"/>
          <w:sz w:val="20"/>
        </w:rPr>
        <w:t>cấp</w:t>
      </w:r>
      <w:r w:rsidRPr="008D45DE">
        <w:rPr>
          <w:rFonts w:ascii="Arial" w:hAnsi="Arial" w:cs="Arial"/>
          <w:color w:val="auto"/>
          <w:sz w:val="20"/>
        </w:rPr>
        <w:t xml:space="preserve"> bảo lãnh chính phủ đ</w:t>
      </w:r>
      <w:r w:rsidR="008A413C" w:rsidRPr="008D45DE">
        <w:rPr>
          <w:rFonts w:ascii="Arial" w:hAnsi="Arial" w:cs="Arial"/>
          <w:color w:val="auto"/>
          <w:sz w:val="20"/>
          <w:lang w:val="en-US"/>
        </w:rPr>
        <w:t>ố</w:t>
      </w:r>
      <w:r w:rsidRPr="008D45DE">
        <w:rPr>
          <w:rFonts w:ascii="Arial" w:hAnsi="Arial" w:cs="Arial"/>
          <w:color w:val="auto"/>
          <w:sz w:val="20"/>
        </w:rPr>
        <w:t xml:space="preserve">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Mức phí bảo lãnh chính phủ được quy định cụ thể trong Biểu phí bảo lãnh chính phủ tại Phụ lục II Nghị định này</w:t>
      </w:r>
      <w:r w:rsidR="008A413C" w:rsidRPr="008D45DE">
        <w:rPr>
          <w:rFonts w:ascii="Arial" w:hAnsi="Arial" w:cs="Arial"/>
          <w:color w:val="auto"/>
          <w:sz w:val="20"/>
          <w:lang w:val="en-US"/>
        </w:rPr>
        <w:t>.</w:t>
      </w:r>
    </w:p>
    <w:p w:rsidR="00914A60" w:rsidRPr="008D45DE" w:rsidRDefault="00817D52" w:rsidP="007B5839">
      <w:pPr>
        <w:spacing w:before="120"/>
        <w:rPr>
          <w:rFonts w:ascii="Arial" w:hAnsi="Arial" w:cs="Arial"/>
          <w:b/>
          <w:color w:val="auto"/>
          <w:sz w:val="20"/>
        </w:rPr>
      </w:pPr>
      <w:bookmarkStart w:id="49" w:name="dieu_28"/>
      <w:r w:rsidRPr="008D45DE">
        <w:rPr>
          <w:rFonts w:ascii="Arial" w:hAnsi="Arial" w:cs="Arial"/>
          <w:b/>
          <w:color w:val="auto"/>
          <w:sz w:val="20"/>
        </w:rPr>
        <w:t>Điều</w:t>
      </w:r>
      <w:r w:rsidR="0002010F" w:rsidRPr="008D45DE">
        <w:rPr>
          <w:rFonts w:ascii="Arial" w:hAnsi="Arial" w:cs="Arial"/>
          <w:b/>
          <w:color w:val="auto"/>
          <w:sz w:val="20"/>
        </w:rPr>
        <w:t xml:space="preserve"> 28. Thu, nộp phí bảo lãnh chính phủ từ doanh nghiệp</w:t>
      </w:r>
      <w:bookmarkEnd w:id="4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Phí bảo lãnh chính phủ được tính trên dư nợ gốc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và loại tiền vay được </w:t>
      </w:r>
      <w:r w:rsidR="00F218CB" w:rsidRPr="008D45DE">
        <w:rPr>
          <w:rFonts w:ascii="Arial" w:hAnsi="Arial" w:cs="Arial"/>
          <w:color w:val="auto"/>
          <w:sz w:val="20"/>
        </w:rPr>
        <w:t>Chính phủ</w:t>
      </w:r>
      <w:r w:rsidRPr="008D45DE">
        <w:rPr>
          <w:rFonts w:ascii="Arial" w:hAnsi="Arial" w:cs="Arial"/>
          <w:color w:val="auto"/>
          <w:sz w:val="20"/>
        </w:rPr>
        <w:t xml:space="preserve"> bảo lãnh theo mức phí bảo lãnh chính phủ được Thủ tướng Chính phủ phê duyệt, được tính b</w:t>
      </w:r>
      <w:r w:rsidR="008A413C" w:rsidRPr="008D45DE">
        <w:rPr>
          <w:rFonts w:ascii="Arial" w:hAnsi="Arial" w:cs="Arial"/>
          <w:color w:val="auto"/>
          <w:sz w:val="20"/>
          <w:lang w:val="en-US"/>
        </w:rPr>
        <w:t>ắ</w:t>
      </w:r>
      <w:r w:rsidRPr="008D45DE">
        <w:rPr>
          <w:rFonts w:ascii="Arial" w:hAnsi="Arial" w:cs="Arial"/>
          <w:color w:val="auto"/>
          <w:sz w:val="20"/>
        </w:rPr>
        <w:t>t đ</w:t>
      </w:r>
      <w:r w:rsidR="008A413C" w:rsidRPr="008D45DE">
        <w:rPr>
          <w:rFonts w:ascii="Arial" w:hAnsi="Arial" w:cs="Arial"/>
          <w:color w:val="auto"/>
          <w:sz w:val="20"/>
          <w:lang w:val="en-US"/>
        </w:rPr>
        <w:t>ầ</w:t>
      </w:r>
      <w:r w:rsidRPr="008D45DE">
        <w:rPr>
          <w:rFonts w:ascii="Arial" w:hAnsi="Arial" w:cs="Arial"/>
          <w:color w:val="auto"/>
          <w:sz w:val="20"/>
        </w:rPr>
        <w:t>u từ ngày rút v</w:t>
      </w:r>
      <w:r w:rsidR="008A413C" w:rsidRPr="008D45DE">
        <w:rPr>
          <w:rFonts w:ascii="Arial" w:hAnsi="Arial" w:cs="Arial"/>
          <w:color w:val="auto"/>
          <w:sz w:val="20"/>
          <w:lang w:val="en-US"/>
        </w:rPr>
        <w:t>ố</w:t>
      </w:r>
      <w:r w:rsidRPr="008D45DE">
        <w:rPr>
          <w:rFonts w:ascii="Arial" w:hAnsi="Arial" w:cs="Arial"/>
          <w:color w:val="auto"/>
          <w:sz w:val="20"/>
        </w:rPr>
        <w:t>n đ</w:t>
      </w:r>
      <w:r w:rsidR="008A413C" w:rsidRPr="008D45DE">
        <w:rPr>
          <w:rFonts w:ascii="Arial" w:hAnsi="Arial" w:cs="Arial"/>
          <w:color w:val="auto"/>
          <w:sz w:val="20"/>
          <w:lang w:val="en-US"/>
        </w:rPr>
        <w:t>ầ</w:t>
      </w:r>
      <w:r w:rsidRPr="008D45DE">
        <w:rPr>
          <w:rFonts w:ascii="Arial" w:hAnsi="Arial" w:cs="Arial"/>
          <w:color w:val="auto"/>
          <w:sz w:val="20"/>
        </w:rPr>
        <w:t>u tiên hoặc ngày thanh toán tiền mua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Phí bảo lãnh chính phủ được tính bằng loại tiền vay và được thu bằng đ</w:t>
      </w:r>
      <w:r w:rsidR="009A413B" w:rsidRPr="008D45DE">
        <w:rPr>
          <w:rFonts w:ascii="Arial" w:hAnsi="Arial" w:cs="Arial"/>
          <w:color w:val="auto"/>
          <w:sz w:val="20"/>
          <w:lang w:val="en-US"/>
        </w:rPr>
        <w:t>ồ</w:t>
      </w:r>
      <w:r w:rsidRPr="008D45DE">
        <w:rPr>
          <w:rFonts w:ascii="Arial" w:hAnsi="Arial" w:cs="Arial"/>
          <w:color w:val="auto"/>
          <w:sz w:val="20"/>
        </w:rPr>
        <w:t>ng Việt Nam quy đ</w:t>
      </w:r>
      <w:r w:rsidR="005F7ECE" w:rsidRPr="008D45DE">
        <w:rPr>
          <w:rFonts w:ascii="Arial" w:hAnsi="Arial" w:cs="Arial"/>
          <w:color w:val="auto"/>
          <w:sz w:val="20"/>
          <w:lang w:val="en-US"/>
        </w:rPr>
        <w:t>ổ</w:t>
      </w:r>
      <w:r w:rsidRPr="008D45DE">
        <w:rPr>
          <w:rFonts w:ascii="Arial" w:hAnsi="Arial" w:cs="Arial"/>
          <w:color w:val="auto"/>
          <w:sz w:val="20"/>
        </w:rPr>
        <w:t xml:space="preserve">i theo tỷ giá bán ra do Ngân hàng thương mại cổ </w:t>
      </w:r>
      <w:r w:rsidR="00817D52" w:rsidRPr="008D45DE">
        <w:rPr>
          <w:rFonts w:ascii="Arial" w:hAnsi="Arial" w:cs="Arial"/>
          <w:color w:val="auto"/>
          <w:sz w:val="20"/>
        </w:rPr>
        <w:t>phần</w:t>
      </w:r>
      <w:r w:rsidRPr="008D45DE">
        <w:rPr>
          <w:rFonts w:ascii="Arial" w:hAnsi="Arial" w:cs="Arial"/>
          <w:color w:val="auto"/>
          <w:sz w:val="20"/>
        </w:rPr>
        <w:t xml:space="preserve"> Ngoại thương Việt Nam công bố chính thức tại thời </w:t>
      </w:r>
      <w:r w:rsidR="00817D52" w:rsidRPr="008D45DE">
        <w:rPr>
          <w:rFonts w:ascii="Arial" w:hAnsi="Arial" w:cs="Arial"/>
          <w:color w:val="auto"/>
          <w:sz w:val="20"/>
        </w:rPr>
        <w:t>điểm</w:t>
      </w:r>
      <w:r w:rsidRPr="008D45DE">
        <w:rPr>
          <w:rFonts w:ascii="Arial" w:hAnsi="Arial" w:cs="Arial"/>
          <w:color w:val="auto"/>
          <w:sz w:val="20"/>
        </w:rPr>
        <w:t xml:space="preserve"> nộp phí bảo lãnh và phải nộp cho Quỹ tích lũy trả nợ vào ngày thanh toán lãi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Trong vòng 10 ngày kể từ ngày đến hạn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này, nếu Bộ Tài chính không nhận được phí phải nộp, đối tượng được bảo lãnh phải chịu lãi phạt chậm trả trên số tiền phí bảo lãnh chính phủ chậm nộp: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Được tính trên số ngày chậm nộp kể từ ngày đến hạn đến ngày thực nộp;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Lãi su</w:t>
      </w:r>
      <w:r w:rsidR="005F7ECE" w:rsidRPr="008D45DE">
        <w:rPr>
          <w:rFonts w:ascii="Arial" w:hAnsi="Arial" w:cs="Arial"/>
          <w:color w:val="auto"/>
          <w:sz w:val="20"/>
          <w:lang w:val="en-US"/>
        </w:rPr>
        <w:t>ấ</w:t>
      </w:r>
      <w:r w:rsidRPr="008D45DE">
        <w:rPr>
          <w:rFonts w:ascii="Arial" w:hAnsi="Arial" w:cs="Arial"/>
          <w:color w:val="auto"/>
          <w:sz w:val="20"/>
        </w:rPr>
        <w:t xml:space="preserve">t áp dụng cho </w:t>
      </w:r>
      <w:r w:rsidR="00817D52" w:rsidRPr="008D45DE">
        <w:rPr>
          <w:rFonts w:ascii="Arial" w:hAnsi="Arial" w:cs="Arial"/>
          <w:color w:val="auto"/>
          <w:sz w:val="20"/>
        </w:rPr>
        <w:t>khoản</w:t>
      </w:r>
      <w:r w:rsidRPr="008D45DE">
        <w:rPr>
          <w:rFonts w:ascii="Arial" w:hAnsi="Arial" w:cs="Arial"/>
          <w:color w:val="auto"/>
          <w:sz w:val="20"/>
        </w:rPr>
        <w:t xml:space="preserve"> phí bảo lãnh chính phủ chậm nộp bằng lãi suất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N</w:t>
      </w:r>
      <w:r w:rsidR="005F7ECE" w:rsidRPr="008D45DE">
        <w:rPr>
          <w:rFonts w:ascii="Arial" w:hAnsi="Arial" w:cs="Arial"/>
          <w:color w:val="auto"/>
          <w:sz w:val="20"/>
          <w:lang w:val="en-US"/>
        </w:rPr>
        <w:t>ế</w:t>
      </w:r>
      <w:r w:rsidRPr="008D45DE">
        <w:rPr>
          <w:rFonts w:ascii="Arial" w:hAnsi="Arial" w:cs="Arial"/>
          <w:color w:val="auto"/>
          <w:sz w:val="20"/>
        </w:rPr>
        <w:t xml:space="preserve">u lãi suất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là lãi suất thả n</w:t>
      </w:r>
      <w:r w:rsidR="005F7ECE" w:rsidRPr="008D45DE">
        <w:rPr>
          <w:rFonts w:ascii="Arial" w:hAnsi="Arial" w:cs="Arial"/>
          <w:color w:val="auto"/>
          <w:sz w:val="20"/>
          <w:lang w:val="en-US"/>
        </w:rPr>
        <w:t>ổ</w:t>
      </w:r>
      <w:r w:rsidRPr="008D45DE">
        <w:rPr>
          <w:rFonts w:ascii="Arial" w:hAnsi="Arial" w:cs="Arial"/>
          <w:color w:val="auto"/>
          <w:sz w:val="20"/>
        </w:rPr>
        <w:t xml:space="preserve">i, Bộ Tài chính áp dụng lãi suất tham chiếu cùng kỳ trả lãi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để tính toán lãi phạt chậm trả.</w:t>
      </w:r>
    </w:p>
    <w:p w:rsidR="00914A60" w:rsidRPr="002405BF" w:rsidRDefault="002405BF" w:rsidP="007B5839">
      <w:pPr>
        <w:spacing w:before="120"/>
        <w:rPr>
          <w:rFonts w:ascii="Arial" w:hAnsi="Arial" w:cs="Arial"/>
          <w:b/>
          <w:color w:val="auto"/>
          <w:sz w:val="20"/>
        </w:rPr>
      </w:pPr>
      <w:bookmarkStart w:id="50" w:name="dieu_29"/>
      <w:r w:rsidRPr="002405BF">
        <w:rPr>
          <w:rFonts w:ascii="Arial" w:hAnsi="Arial" w:cs="Arial"/>
          <w:b/>
          <w:color w:val="auto"/>
          <w:sz w:val="20"/>
        </w:rPr>
        <w:t>Điều 29. Sử dụng phí bảo lãnh chính phủ</w:t>
      </w:r>
      <w:bookmarkEnd w:id="5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Phí bảo lãnh chính phủ là nguồn thu của Quỹ Tích lũy trả nợ, được Quỹ Tích lũy trả nợ quản lý và được sử dụng để tạo nguồn cho Quỹ Tích lũy trả nợ, trong đó có việc thực hiện các nghĩa vụ của người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Bộ Tài chính trích 1,5% trên tổng số phí bảo lãnh thực tế thu được để sử dụng cho công tác quản lý bảo lãnh chính phủ theo các nội dung được Thủ tướng Chính phủ quy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Trường hợp cần tham vấn ý kiến của </w:t>
      </w:r>
      <w:r w:rsidR="00F218CB" w:rsidRPr="008D45DE">
        <w:rPr>
          <w:rFonts w:ascii="Arial" w:hAnsi="Arial" w:cs="Arial"/>
          <w:color w:val="auto"/>
          <w:sz w:val="20"/>
        </w:rPr>
        <w:t>tổ chức</w:t>
      </w:r>
      <w:r w:rsidRPr="008D45DE">
        <w:rPr>
          <w:rFonts w:ascii="Arial" w:hAnsi="Arial" w:cs="Arial"/>
          <w:color w:val="auto"/>
          <w:sz w:val="20"/>
        </w:rPr>
        <w:t xml:space="preserve">, chuyên gia độc lập phục vụ công tác thẩm định cấp bảo lãnh chính phủ, Bộ trưởng Bộ Tài chính quyết định việc sử dụng </w:t>
      </w:r>
      <w:r w:rsidR="00817D52" w:rsidRPr="008D45DE">
        <w:rPr>
          <w:rFonts w:ascii="Arial" w:hAnsi="Arial" w:cs="Arial"/>
          <w:color w:val="auto"/>
          <w:sz w:val="20"/>
        </w:rPr>
        <w:t>phần</w:t>
      </w:r>
      <w:r w:rsidRPr="008D45DE">
        <w:rPr>
          <w:rFonts w:ascii="Arial" w:hAnsi="Arial" w:cs="Arial"/>
          <w:color w:val="auto"/>
          <w:sz w:val="20"/>
        </w:rPr>
        <w:t xml:space="preserve"> phí trích lại cho chi phí hành chính đối với việc thuê tổ chức, chuyên gia trong từng trường hợp cụ th</w:t>
      </w:r>
      <w:r w:rsidR="002F4685" w:rsidRPr="008D45DE">
        <w:rPr>
          <w:rFonts w:ascii="Arial" w:hAnsi="Arial" w:cs="Arial"/>
          <w:color w:val="auto"/>
          <w:sz w:val="20"/>
          <w:lang w:val="en-US"/>
        </w:rPr>
        <w:t>ể</w:t>
      </w:r>
      <w:r w:rsidRPr="008D45DE">
        <w:rPr>
          <w:rFonts w:ascii="Arial" w:hAnsi="Arial" w:cs="Arial"/>
          <w:color w:val="auto"/>
          <w:sz w:val="20"/>
        </w:rPr>
        <w:t>.</w:t>
      </w:r>
    </w:p>
    <w:p w:rsidR="00914A60" w:rsidRPr="008D45DE" w:rsidRDefault="00FF2A89" w:rsidP="007B5839">
      <w:pPr>
        <w:spacing w:before="120"/>
        <w:rPr>
          <w:rFonts w:ascii="Arial" w:hAnsi="Arial" w:cs="Arial"/>
          <w:b/>
          <w:color w:val="auto"/>
          <w:sz w:val="20"/>
        </w:rPr>
      </w:pPr>
      <w:bookmarkStart w:id="51" w:name="dieu_30"/>
      <w:r w:rsidRPr="00FF2A89">
        <w:rPr>
          <w:rFonts w:ascii="Arial" w:hAnsi="Arial" w:cs="Arial"/>
          <w:b/>
          <w:color w:val="auto"/>
          <w:sz w:val="20"/>
        </w:rPr>
        <w:t>Điều 30. Tài sản thế chấp cho khoản vay, khoản phát hành trái phiếu doanh nghiệp</w:t>
      </w:r>
      <w:bookmarkEnd w:id="51"/>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Doanh nghiệp là đối tượng được bảo lãnh hoặc cá nhân, </w:t>
      </w:r>
      <w:r w:rsidR="00F218CB" w:rsidRPr="008D45DE">
        <w:rPr>
          <w:rFonts w:ascii="Arial" w:hAnsi="Arial" w:cs="Arial"/>
          <w:color w:val="auto"/>
          <w:sz w:val="20"/>
        </w:rPr>
        <w:t>tổ chức</w:t>
      </w:r>
      <w:r w:rsidRPr="008D45DE">
        <w:rPr>
          <w:rFonts w:ascii="Arial" w:hAnsi="Arial" w:cs="Arial"/>
          <w:color w:val="auto"/>
          <w:sz w:val="20"/>
        </w:rPr>
        <w:t xml:space="preserve"> có liên quan đến dự án đầu tư vay vốn được Chính phủ bảo lãnh thực hiện thế chấp tài sản cho cơ quan cấp bảo lãnh chính phủ (Bộ Tài chính) theo </w:t>
      </w:r>
      <w:r w:rsidR="00F218CB" w:rsidRPr="008D45DE">
        <w:rPr>
          <w:rFonts w:ascii="Arial" w:hAnsi="Arial" w:cs="Arial"/>
          <w:color w:val="auto"/>
          <w:sz w:val="20"/>
        </w:rPr>
        <w:t>quy định</w:t>
      </w:r>
      <w:r w:rsidRPr="008D45DE">
        <w:rPr>
          <w:rFonts w:ascii="Arial" w:hAnsi="Arial" w:cs="Arial"/>
          <w:color w:val="auto"/>
          <w:sz w:val="20"/>
        </w:rPr>
        <w:t xml:space="preserve"> của </w:t>
      </w:r>
      <w:r w:rsidR="00560079" w:rsidRPr="008D45DE">
        <w:rPr>
          <w:rFonts w:ascii="Arial" w:hAnsi="Arial" w:cs="Arial"/>
          <w:color w:val="auto"/>
          <w:sz w:val="20"/>
          <w:lang w:val="en-US"/>
        </w:rPr>
        <w:t>p</w:t>
      </w:r>
      <w:r w:rsidRPr="008D45DE">
        <w:rPr>
          <w:rFonts w:ascii="Arial" w:hAnsi="Arial" w:cs="Arial"/>
          <w:color w:val="auto"/>
          <w:sz w:val="20"/>
        </w:rPr>
        <w:t>há</w:t>
      </w:r>
      <w:r w:rsidR="00560079" w:rsidRPr="008D45DE">
        <w:rPr>
          <w:rFonts w:ascii="Arial" w:hAnsi="Arial" w:cs="Arial"/>
          <w:color w:val="auto"/>
          <w:sz w:val="20"/>
          <w:lang w:val="en-US"/>
        </w:rPr>
        <w:t>p</w:t>
      </w:r>
      <w:r w:rsidRPr="008D45DE">
        <w:rPr>
          <w:rFonts w:ascii="Arial" w:hAnsi="Arial" w:cs="Arial"/>
          <w:color w:val="auto"/>
          <w:sz w:val="20"/>
        </w:rPr>
        <w:t xml:space="preserve"> </w:t>
      </w:r>
      <w:r w:rsidR="00F218CB" w:rsidRPr="008D45DE">
        <w:rPr>
          <w:rFonts w:ascii="Arial" w:hAnsi="Arial" w:cs="Arial"/>
          <w:color w:val="auto"/>
          <w:sz w:val="20"/>
        </w:rPr>
        <w:t>luật</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Tài sản thế chấp để bảo đảm thực hiện các nghĩa vụ của đối tượng được bảo lãnh đối với Bộ Tài chính là tài sản hình thành từ vốn vay, v</w:t>
      </w:r>
      <w:r w:rsidR="00112E79" w:rsidRPr="008D45DE">
        <w:rPr>
          <w:rFonts w:ascii="Arial" w:hAnsi="Arial" w:cs="Arial"/>
          <w:color w:val="auto"/>
          <w:sz w:val="20"/>
          <w:lang w:val="en-US"/>
        </w:rPr>
        <w:t>ố</w:t>
      </w:r>
      <w:r w:rsidRPr="008D45DE">
        <w:rPr>
          <w:rFonts w:ascii="Arial" w:hAnsi="Arial" w:cs="Arial"/>
          <w:color w:val="auto"/>
          <w:sz w:val="20"/>
        </w:rPr>
        <w:t xml:space="preserve">n phát hành trái phiếu được Chính phủ bảo lãnh, tài sản khác từ nguồn vốn chủ sở hữu, vốn hợp pháp khác của đối tượng được bảo lãnh hoặc tài sản của </w:t>
      </w:r>
      <w:r w:rsidR="00F218CB" w:rsidRPr="008D45DE">
        <w:rPr>
          <w:rFonts w:ascii="Arial" w:hAnsi="Arial" w:cs="Arial"/>
          <w:color w:val="auto"/>
          <w:sz w:val="20"/>
        </w:rPr>
        <w:t>tổ chức</w:t>
      </w:r>
      <w:r w:rsidRPr="008D45DE">
        <w:rPr>
          <w:rFonts w:ascii="Arial" w:hAnsi="Arial" w:cs="Arial"/>
          <w:color w:val="auto"/>
          <w:sz w:val="20"/>
        </w:rPr>
        <w:t>, cá nhân khác có liên quan đến dự án vay vốn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Giá trị tài sản thế chấp tối thiểu bằng 120% trị giá gốc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được xác định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Đối với quyền </w:t>
      </w:r>
      <w:r w:rsidR="00F218CB" w:rsidRPr="008D45DE">
        <w:rPr>
          <w:rFonts w:ascii="Arial" w:hAnsi="Arial" w:cs="Arial"/>
          <w:color w:val="auto"/>
          <w:sz w:val="20"/>
        </w:rPr>
        <w:t>sử dụng</w:t>
      </w:r>
      <w:r w:rsidRPr="008D45DE">
        <w:rPr>
          <w:rFonts w:ascii="Arial" w:hAnsi="Arial" w:cs="Arial"/>
          <w:color w:val="auto"/>
          <w:sz w:val="20"/>
        </w:rPr>
        <w:t xml:space="preserve"> đất: được xác định theo quy định tại bảng khung giá đất do </w:t>
      </w:r>
      <w:r w:rsidR="00F218CB" w:rsidRPr="008D45DE">
        <w:rPr>
          <w:rFonts w:ascii="Arial" w:hAnsi="Arial" w:cs="Arial"/>
          <w:color w:val="auto"/>
          <w:sz w:val="20"/>
        </w:rPr>
        <w:t>Ủy ban</w:t>
      </w:r>
      <w:r w:rsidRPr="008D45DE">
        <w:rPr>
          <w:rFonts w:ascii="Arial" w:hAnsi="Arial" w:cs="Arial"/>
          <w:color w:val="auto"/>
          <w:sz w:val="20"/>
        </w:rPr>
        <w:t xml:space="preserve"> nhân dân tỉnh, thành phố nơi có tài sản, phù hợp với các quy định pháp luật hiện hành có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Đối với</w:t>
      </w:r>
      <w:r w:rsidRPr="008D45DE">
        <w:rPr>
          <w:rFonts w:ascii="Arial" w:hAnsi="Arial" w:cs="Arial"/>
          <w:color w:val="auto"/>
          <w:sz w:val="20"/>
        </w:rPr>
        <w:t xml:space="preserve"> các tài sản khác đã hình thành từ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tài sản khác thuộc sở hữu của đối tượng được bảo lãnh, của tổ chức, cá nhân khác có liên quan đến dự án vay v</w:t>
      </w:r>
      <w:r w:rsidR="00112E79" w:rsidRPr="008D45DE">
        <w:rPr>
          <w:rFonts w:ascii="Arial" w:hAnsi="Arial" w:cs="Arial"/>
          <w:color w:val="auto"/>
          <w:sz w:val="20"/>
          <w:lang w:val="en-US"/>
        </w:rPr>
        <w:t>ố</w:t>
      </w:r>
      <w:r w:rsidRPr="008D45DE">
        <w:rPr>
          <w:rFonts w:ascii="Arial" w:hAnsi="Arial" w:cs="Arial"/>
          <w:color w:val="auto"/>
          <w:sz w:val="20"/>
        </w:rPr>
        <w:t xml:space="preserve">n được Chính phủ bảo lãnh: được xác định theo giá trị sổ sách phù </w:t>
      </w:r>
      <w:r w:rsidR="00F218CB" w:rsidRPr="008D45DE">
        <w:rPr>
          <w:rFonts w:ascii="Arial" w:hAnsi="Arial" w:cs="Arial"/>
          <w:color w:val="auto"/>
          <w:sz w:val="20"/>
        </w:rPr>
        <w:t>hợp</w:t>
      </w:r>
      <w:r w:rsidRPr="008D45DE">
        <w:rPr>
          <w:rFonts w:ascii="Arial" w:hAnsi="Arial" w:cs="Arial"/>
          <w:color w:val="auto"/>
          <w:sz w:val="20"/>
        </w:rPr>
        <w:t xml:space="preserve"> với quy định của pháp luật, do một công ty kiểm toán độc lập xác nhận và được sự chấp thuận của bên nhận thế chấp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Đối với tài sản hình thành trong tương lai từ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bằng giá thỏa thuận trong các hợp đồng thương mại đã ký được tài trợ từ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khi quyết toán dự án bằng chi phí thực tế phải trả đ</w:t>
      </w:r>
      <w:r w:rsidR="00D1376F" w:rsidRPr="008D45DE">
        <w:rPr>
          <w:rFonts w:ascii="Arial" w:hAnsi="Arial" w:cs="Arial"/>
          <w:color w:val="auto"/>
          <w:sz w:val="20"/>
          <w:lang w:val="en-US"/>
        </w:rPr>
        <w:t>ể</w:t>
      </w:r>
      <w:r w:rsidRPr="008D45DE">
        <w:rPr>
          <w:rFonts w:ascii="Arial" w:hAnsi="Arial" w:cs="Arial"/>
          <w:color w:val="auto"/>
          <w:sz w:val="20"/>
        </w:rPr>
        <w:t xml:space="preserve"> hình thành tài sản theo hóa đơn chứng từ liên quan được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Tài sản thế chấp phải được Đối tượng được bảo lãnh quản lý, sử dụng đúng </w:t>
      </w:r>
      <w:r w:rsidR="00817D52" w:rsidRPr="008D45DE">
        <w:rPr>
          <w:rFonts w:ascii="Arial" w:hAnsi="Arial" w:cs="Arial"/>
          <w:color w:val="auto"/>
          <w:sz w:val="20"/>
        </w:rPr>
        <w:t>mục</w:t>
      </w:r>
      <w:r w:rsidRPr="008D45DE">
        <w:rPr>
          <w:rFonts w:ascii="Arial" w:hAnsi="Arial" w:cs="Arial"/>
          <w:color w:val="auto"/>
          <w:sz w:val="20"/>
        </w:rPr>
        <w:t xml:space="preserve"> đích. Không được dùng tài sản đã thế chấp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doanh nghiệp được Chính phủ bảo lãnh để bảo đảm thực hiện các nghĩa vụ dân sự khác, trừ trường </w:t>
      </w:r>
      <w:r w:rsidR="00F218CB" w:rsidRPr="008D45DE">
        <w:rPr>
          <w:rFonts w:ascii="Arial" w:hAnsi="Arial" w:cs="Arial"/>
          <w:color w:val="auto"/>
          <w:sz w:val="20"/>
        </w:rPr>
        <w:t>hợp</w:t>
      </w:r>
      <w:r w:rsidRPr="008D45DE">
        <w:rPr>
          <w:rFonts w:ascii="Arial" w:hAnsi="Arial" w:cs="Arial"/>
          <w:color w:val="auto"/>
          <w:sz w:val="20"/>
        </w:rPr>
        <w:t xml:space="preserve"> quy định tại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31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Tài sản thế chấp không được bán, trao đổi, tặng cho trừ trường </w:t>
      </w:r>
      <w:r w:rsidR="00F218CB" w:rsidRPr="008D45DE">
        <w:rPr>
          <w:rFonts w:ascii="Arial" w:hAnsi="Arial" w:cs="Arial"/>
          <w:color w:val="auto"/>
          <w:sz w:val="20"/>
        </w:rPr>
        <w:t>hợp</w:t>
      </w:r>
      <w:r w:rsidRPr="008D45DE">
        <w:rPr>
          <w:rFonts w:ascii="Arial" w:hAnsi="Arial" w:cs="Arial"/>
          <w:color w:val="auto"/>
          <w:sz w:val="20"/>
        </w:rPr>
        <w:t xml:space="preserve"> được sự đ</w:t>
      </w:r>
      <w:r w:rsidR="00D1376F" w:rsidRPr="008D45DE">
        <w:rPr>
          <w:rFonts w:ascii="Arial" w:hAnsi="Arial" w:cs="Arial"/>
          <w:color w:val="auto"/>
          <w:sz w:val="20"/>
          <w:lang w:val="en-US"/>
        </w:rPr>
        <w:t>ồ</w:t>
      </w:r>
      <w:r w:rsidRPr="008D45DE">
        <w:rPr>
          <w:rFonts w:ascii="Arial" w:hAnsi="Arial" w:cs="Arial"/>
          <w:color w:val="auto"/>
          <w:sz w:val="20"/>
        </w:rPr>
        <w:t>ng ý của Bộ Tài chính. Giá trị tài sản thế chấp được đánh giá lại theo quy định của pháp luật. Đối tượng được bảo lãnh có trách nhiệm thế ch</w:t>
      </w:r>
      <w:r w:rsidR="00D1376F" w:rsidRPr="008D45DE">
        <w:rPr>
          <w:rFonts w:ascii="Arial" w:hAnsi="Arial" w:cs="Arial"/>
          <w:color w:val="auto"/>
          <w:sz w:val="20"/>
          <w:lang w:val="en-US"/>
        </w:rPr>
        <w:t>ấ</w:t>
      </w:r>
      <w:r w:rsidRPr="008D45DE">
        <w:rPr>
          <w:rFonts w:ascii="Arial" w:hAnsi="Arial" w:cs="Arial"/>
          <w:color w:val="auto"/>
          <w:sz w:val="20"/>
        </w:rPr>
        <w:t>p tài sản khác đ</w:t>
      </w:r>
      <w:r w:rsidR="00D1376F" w:rsidRPr="008D45DE">
        <w:rPr>
          <w:rFonts w:ascii="Arial" w:hAnsi="Arial" w:cs="Arial"/>
          <w:color w:val="auto"/>
          <w:sz w:val="20"/>
          <w:lang w:val="en-US"/>
        </w:rPr>
        <w:t>ể</w:t>
      </w:r>
      <w:r w:rsidRPr="008D45DE">
        <w:rPr>
          <w:rFonts w:ascii="Arial" w:hAnsi="Arial" w:cs="Arial"/>
          <w:color w:val="auto"/>
          <w:sz w:val="20"/>
        </w:rPr>
        <w:t xml:space="preserve"> bảo đảm cho dư nợ còn lại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w:t>
      </w:r>
      <w:r w:rsidR="00D1376F" w:rsidRPr="008D45DE">
        <w:rPr>
          <w:rFonts w:ascii="Arial" w:hAnsi="Arial" w:cs="Arial"/>
          <w:color w:val="auto"/>
          <w:sz w:val="20"/>
          <w:lang w:val="en-US"/>
        </w:rPr>
        <w:t>ế</w:t>
      </w:r>
      <w:r w:rsidRPr="008D45DE">
        <w:rPr>
          <w:rFonts w:ascii="Arial" w:hAnsi="Arial" w:cs="Arial"/>
          <w:color w:val="auto"/>
          <w:sz w:val="20"/>
        </w:rPr>
        <w:t xml:space="preserve">u được Chính phủ bảo lãnh theo quy định tại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này trước khi thực hiện giải chấp tài sản đã thế chấp ban đầu.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 mua bảo hiểm cho tài sản thế chấp trong suốt thời gian thực hiện nghĩa vụ nợ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Chính phủ quyết định việc thế chấp tài sản để bảo đảm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trong trường hợp không th</w:t>
      </w:r>
      <w:r w:rsidR="00740C74" w:rsidRPr="008D45DE">
        <w:rPr>
          <w:rFonts w:ascii="Arial" w:hAnsi="Arial" w:cs="Arial"/>
          <w:color w:val="auto"/>
          <w:sz w:val="20"/>
          <w:lang w:val="en-US"/>
        </w:rPr>
        <w:t>ể</w:t>
      </w:r>
      <w:r w:rsidRPr="008D45DE">
        <w:rPr>
          <w:rFonts w:ascii="Arial" w:hAnsi="Arial" w:cs="Arial"/>
          <w:color w:val="auto"/>
          <w:sz w:val="20"/>
        </w:rPr>
        <w:t xml:space="preserve"> thực hiện được theo quy định của pháp luật, hoặc khi chưa có quy</w:t>
      </w:r>
      <w:r w:rsidR="00740C74" w:rsidRPr="008D45DE">
        <w:rPr>
          <w:rFonts w:ascii="Arial" w:hAnsi="Arial" w:cs="Arial"/>
          <w:color w:val="auto"/>
          <w:sz w:val="20"/>
          <w:lang w:val="en-US"/>
        </w:rPr>
        <w:t xml:space="preserve"> </w:t>
      </w:r>
      <w:r w:rsidRPr="008D45DE">
        <w:rPr>
          <w:rFonts w:ascii="Arial" w:hAnsi="Arial" w:cs="Arial"/>
          <w:color w:val="auto"/>
          <w:sz w:val="20"/>
        </w:rPr>
        <w:t xml:space="preserve">định pháp luật </w:t>
      </w:r>
      <w:r w:rsidR="00817D52" w:rsidRPr="008D45DE">
        <w:rPr>
          <w:rFonts w:ascii="Arial" w:hAnsi="Arial" w:cs="Arial"/>
          <w:color w:val="auto"/>
          <w:sz w:val="20"/>
        </w:rPr>
        <w:t>điều</w:t>
      </w:r>
      <w:r w:rsidRPr="008D45DE">
        <w:rPr>
          <w:rFonts w:ascii="Arial" w:hAnsi="Arial" w:cs="Arial"/>
          <w:color w:val="auto"/>
          <w:sz w:val="20"/>
        </w:rPr>
        <w:t xml:space="preserve"> chỉnh, hoặc khi tài sản thế chấp trở thành tài sản của Nhà nước trước khi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hết hiệu lực hoặc việc bảo lãnh được thực hiện theo chỉ định của cấp có thẩm quyền.</w:t>
      </w:r>
    </w:p>
    <w:p w:rsidR="00914A60" w:rsidRPr="008D45DE" w:rsidRDefault="00817D52" w:rsidP="007B5839">
      <w:pPr>
        <w:spacing w:before="120"/>
        <w:rPr>
          <w:rFonts w:ascii="Arial" w:hAnsi="Arial" w:cs="Arial"/>
          <w:b/>
          <w:color w:val="auto"/>
          <w:sz w:val="20"/>
        </w:rPr>
      </w:pPr>
      <w:bookmarkStart w:id="52" w:name="dieu_31"/>
      <w:r w:rsidRPr="008D45DE">
        <w:rPr>
          <w:rFonts w:ascii="Arial" w:hAnsi="Arial" w:cs="Arial"/>
          <w:b/>
          <w:color w:val="auto"/>
          <w:sz w:val="20"/>
        </w:rPr>
        <w:t>Điều</w:t>
      </w:r>
      <w:r w:rsidR="0002010F" w:rsidRPr="008D45DE">
        <w:rPr>
          <w:rFonts w:ascii="Arial" w:hAnsi="Arial" w:cs="Arial"/>
          <w:b/>
          <w:color w:val="auto"/>
          <w:sz w:val="20"/>
        </w:rPr>
        <w:t xml:space="preserve"> 31. Quản lý việc thế chấp tài sản</w:t>
      </w:r>
      <w:bookmarkEnd w:id="5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Hợp đồng thế chấp tài sản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được ký kết giữa đối tượng được bảo lãnh và Bộ Tài chính hoặc tổ chức được Bộ Tài chính ủy quyền trước khi Bộ Tài chính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Bộ Tài chính hoặc tổ chức được Bộ Tài chính ủy quyền và đối tượng được bảo lãnh ký kết một hoặc nhiều Hợp đồng thế chấp tài sản và Phụ lục Hợp đồng theo tính chất của từng loại tài sản th</w:t>
      </w:r>
      <w:r w:rsidR="00740C74" w:rsidRPr="008D45DE">
        <w:rPr>
          <w:rFonts w:ascii="Arial" w:hAnsi="Arial" w:cs="Arial"/>
          <w:color w:val="auto"/>
          <w:sz w:val="20"/>
          <w:lang w:val="en-US"/>
        </w:rPr>
        <w:t>ế</w:t>
      </w:r>
      <w:r w:rsidRPr="008D45DE">
        <w:rPr>
          <w:rFonts w:ascii="Arial" w:hAnsi="Arial" w:cs="Arial"/>
          <w:color w:val="auto"/>
          <w:sz w:val="20"/>
        </w:rPr>
        <w:t xml:space="preserve"> chấp để đảm bảo việc đăng ký biện pháp bảo đảm theo quy định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Phụ lục Hợp đồng thế chấp tài sản được ký kết giữa Bộ Tài chính hoặc tổ chức được Bộ Tài chính ủy quyền và đối tượng được bảo lãnh căn cứ vào xác nhận của công ty kiểm toán độc lập nếu có tài sản phát sinh mới hoặc thay thế trong năm, được hoàn thành trước ngày 30 tháng 6 của năm liền k</w:t>
      </w:r>
      <w:r w:rsidR="00740C74" w:rsidRPr="008D45DE">
        <w:rPr>
          <w:rFonts w:ascii="Arial" w:hAnsi="Arial" w:cs="Arial"/>
          <w:color w:val="auto"/>
          <w:sz w:val="20"/>
          <w:lang w:val="en-US"/>
        </w:rPr>
        <w:t>ề</w:t>
      </w:r>
      <w:r w:rsidRPr="008D45DE">
        <w:rPr>
          <w:rFonts w:ascii="Arial" w:hAnsi="Arial" w:cs="Arial"/>
          <w:color w:val="auto"/>
          <w:sz w:val="20"/>
        </w:rPr>
        <w:t xml:space="preserve"> năm phát sinh.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Thực hiện đăng ký biện pháp bảo đảm đối với Hợp đồng thế chấp tài sản đã ký theo quy định của pháp luật về đăng ký biện pháp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Chịu trách nhiệm trước pháp luật về tính chính xác và đầy đủ của hồ sơ có liên quan đến việc đăng ký biện pháp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Chịu mọi chi phí phát sinh trong quá trình đăng ký biện pháp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 đăng ký biện pháp bảo đảm trước khi Bộ Tài chính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Trong vòng 30 ngày sau khi Hợp đồng thế chấp tài sản được ký kết và công chứng, chứng thực theo quy định của pháp luật, đối tượng được bảo lãnh thực hiện việc đăng ký biện pháp bảo đ</w:t>
      </w:r>
      <w:r w:rsidR="00740C74" w:rsidRPr="008D45DE">
        <w:rPr>
          <w:rFonts w:ascii="Arial" w:hAnsi="Arial" w:cs="Arial"/>
          <w:color w:val="auto"/>
          <w:sz w:val="20"/>
          <w:lang w:val="en-US"/>
        </w:rPr>
        <w:t>ả</w:t>
      </w:r>
      <w:r w:rsidRPr="008D45DE">
        <w:rPr>
          <w:rFonts w:ascii="Arial" w:hAnsi="Arial" w:cs="Arial"/>
          <w:color w:val="auto"/>
          <w:sz w:val="20"/>
        </w:rPr>
        <w:t>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Trong vòng 10 ngày sau khi nhận được Giấy chứng nhận đăng ký biện pháp bảo đảm do cơ quan đăng ký biện pháp bảo đảm cấp, Đối tượng được bảo lãnh nộp lại cho Bộ Tài chính hoặc tổ chức được Bộ Tài chính ủy quy</w:t>
      </w:r>
      <w:r w:rsidR="00740C74" w:rsidRPr="008D45DE">
        <w:rPr>
          <w:rFonts w:ascii="Arial" w:hAnsi="Arial" w:cs="Arial"/>
          <w:color w:val="auto"/>
          <w:sz w:val="20"/>
          <w:lang w:val="en-US"/>
        </w:rPr>
        <w:t>ề</w:t>
      </w:r>
      <w:r w:rsidRPr="008D45DE">
        <w:rPr>
          <w:rFonts w:ascii="Arial" w:hAnsi="Arial" w:cs="Arial"/>
          <w:color w:val="auto"/>
          <w:sz w:val="20"/>
        </w:rPr>
        <w:t>n Giấy chứng nhận kèm theo danh sách toàn bộ tài sản th</w:t>
      </w:r>
      <w:r w:rsidR="00740C74" w:rsidRPr="008D45DE">
        <w:rPr>
          <w:rFonts w:ascii="Arial" w:hAnsi="Arial" w:cs="Arial"/>
          <w:color w:val="auto"/>
          <w:sz w:val="20"/>
          <w:lang w:val="en-US"/>
        </w:rPr>
        <w:t>ế</w:t>
      </w:r>
      <w:r w:rsidRPr="008D45DE">
        <w:rPr>
          <w:rFonts w:ascii="Arial" w:hAnsi="Arial" w:cs="Arial"/>
          <w:color w:val="auto"/>
          <w:sz w:val="20"/>
        </w:rPr>
        <w:t xml:space="preserve"> ch</w:t>
      </w:r>
      <w:r w:rsidR="00740C74" w:rsidRPr="008D45DE">
        <w:rPr>
          <w:rFonts w:ascii="Arial" w:hAnsi="Arial" w:cs="Arial"/>
          <w:color w:val="auto"/>
          <w:sz w:val="20"/>
          <w:lang w:val="en-US"/>
        </w:rPr>
        <w:t>ấ</w:t>
      </w:r>
      <w:r w:rsidRPr="008D45DE">
        <w:rPr>
          <w:rFonts w:ascii="Arial" w:hAnsi="Arial" w:cs="Arial"/>
          <w:color w:val="auto"/>
          <w:sz w:val="20"/>
        </w:rPr>
        <w:t>p và các hồ sơ gốc có liên quan theo yêu cầu cho Bộ Tài chính hoặc tổ chức được Bộ Tài chính ủy quyền;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Phụ lục Hợp đồng thế chấp tài sản trong năm có phát sinh mới đối với tài sản thế chấp hình thành trong tương lai được ký kết và công chứng, chứng thực theo quy định của pháp luật, căn cứ vào xác nhận của công ty kiểm toán độc lập và hoàn thành trước ngày 30 tháng 6 của năm liền kề năm phát sinh;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thực hiện việc ký kết Phụ lục Hợp đồng thế chấp tài sản và đăng ký thay đổi nội dung biện pháp bảo đảm nếu có sai khác so với thời </w:t>
      </w:r>
      <w:r w:rsidR="00817D52" w:rsidRPr="008D45DE">
        <w:rPr>
          <w:rFonts w:ascii="Arial" w:hAnsi="Arial" w:cs="Arial"/>
          <w:color w:val="auto"/>
          <w:sz w:val="20"/>
        </w:rPr>
        <w:t>điểm</w:t>
      </w:r>
      <w:r w:rsidRPr="008D45DE">
        <w:rPr>
          <w:rFonts w:ascii="Arial" w:hAnsi="Arial" w:cs="Arial"/>
          <w:color w:val="auto"/>
          <w:sz w:val="20"/>
        </w:rPr>
        <w:t xml:space="preserve"> đăng ký biện pháp bảo đảm đối với tài sản hình thành trong tương lai trong vòng 30 ngày sau khi hoàn thành quyết toán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Tài sản thế chấp được Bộ Tài chính hoặc tổ chức được Bộ Tài chính ủy quyền theo dõi trên cơ sở:</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Giấy chứng nhận đăng ký biện pháp bảo đảm do cơ quan đăng ký biện pháp bảo đảm cấp, bảng kê mô tả tài sản đăng ký biện pháp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Danh </w:t>
      </w:r>
      <w:r w:rsidR="00817D52" w:rsidRPr="008D45DE">
        <w:rPr>
          <w:rFonts w:ascii="Arial" w:hAnsi="Arial" w:cs="Arial"/>
          <w:color w:val="auto"/>
          <w:sz w:val="20"/>
        </w:rPr>
        <w:t>mục</w:t>
      </w:r>
      <w:r w:rsidRPr="008D45DE">
        <w:rPr>
          <w:rFonts w:ascii="Arial" w:hAnsi="Arial" w:cs="Arial"/>
          <w:color w:val="auto"/>
          <w:sz w:val="20"/>
        </w:rPr>
        <w:t xml:space="preserve"> và giá trị tài sản thế chấp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của </w:t>
      </w:r>
      <w:r w:rsidR="00F218CB" w:rsidRPr="008D45DE">
        <w:rPr>
          <w:rFonts w:ascii="Arial" w:hAnsi="Arial" w:cs="Arial"/>
          <w:color w:val="auto"/>
          <w:sz w:val="20"/>
        </w:rPr>
        <w:t>Đối tượng</w:t>
      </w:r>
      <w:r w:rsidRPr="008D45DE">
        <w:rPr>
          <w:rFonts w:ascii="Arial" w:hAnsi="Arial" w:cs="Arial"/>
          <w:color w:val="auto"/>
          <w:sz w:val="20"/>
        </w:rPr>
        <w:t xml:space="preserve"> bảo lãnh được công ty kiểm toán độc lập (thuộc danh sách công ty kiểm toán được chấp thuận kiểm toán cho đơn vị có lợi ích công chúng do Bộ Tài chính công bố hàng năm) xác nhận hàng năm.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Trường hợp Đối tượng được bảo lãnh có nhu cầu thế chấp một </w:t>
      </w:r>
      <w:r w:rsidR="00817D52" w:rsidRPr="008D45DE">
        <w:rPr>
          <w:rFonts w:ascii="Arial" w:hAnsi="Arial" w:cs="Arial"/>
          <w:color w:val="auto"/>
          <w:sz w:val="20"/>
        </w:rPr>
        <w:t>phần</w:t>
      </w:r>
      <w:r w:rsidRPr="008D45DE">
        <w:rPr>
          <w:rFonts w:ascii="Arial" w:hAnsi="Arial" w:cs="Arial"/>
          <w:color w:val="auto"/>
          <w:sz w:val="20"/>
        </w:rPr>
        <w:t xml:space="preserve"> tài sản hình thành từ nguồn vốn được Chính phủ bảo lãnh và các nguồn vốn khác, theo tỷ trọng vốn hình thành nên tài sản đó cho bên thứ ba: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Chỉ được thế chấp </w:t>
      </w:r>
      <w:r w:rsidR="00817D52" w:rsidRPr="008D45DE">
        <w:rPr>
          <w:rFonts w:ascii="Arial" w:hAnsi="Arial" w:cs="Arial"/>
          <w:color w:val="auto"/>
          <w:sz w:val="20"/>
        </w:rPr>
        <w:t>phần</w:t>
      </w:r>
      <w:r w:rsidRPr="008D45DE">
        <w:rPr>
          <w:rFonts w:ascii="Arial" w:hAnsi="Arial" w:cs="Arial"/>
          <w:color w:val="auto"/>
          <w:sz w:val="20"/>
        </w:rPr>
        <w:t xml:space="preserve"> giá trị vượt quá dư nợ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w:t>
      </w:r>
      <w:r w:rsidR="009476C8" w:rsidRPr="008D45DE">
        <w:rPr>
          <w:rFonts w:ascii="Arial" w:hAnsi="Arial" w:cs="Arial"/>
          <w:color w:val="auto"/>
          <w:sz w:val="20"/>
          <w:lang w:val="en-US"/>
        </w:rPr>
        <w:t>ã</w:t>
      </w:r>
      <w:r w:rsidRPr="008D45DE">
        <w:rPr>
          <w:rFonts w:ascii="Arial" w:hAnsi="Arial" w:cs="Arial"/>
          <w:color w:val="auto"/>
          <w:sz w:val="20"/>
        </w:rPr>
        <w:t>nh, đồng thời vẫn đảm bảo thực hiện đầy đủ nghĩa vụ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Có văn bản đề nghị gửi xin ý kiến của Bộ Tài chính trước khi thực hiện, nêu rõ lý do, giá trị tài sản thế chấp cho bên thứ ba và các nội dung khác có liên quan. Bộ Tài chính có văn bản trả lời trong vòng 15 ngày làm việc;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Các bên có liên quan tới tài sản đồng thế chấp thực hiện nghiệp vụ </w:t>
      </w:r>
      <w:r w:rsidR="00F218CB" w:rsidRPr="008D45DE">
        <w:rPr>
          <w:rFonts w:ascii="Arial" w:hAnsi="Arial" w:cs="Arial"/>
          <w:color w:val="auto"/>
          <w:sz w:val="20"/>
        </w:rPr>
        <w:t>đăng ký</w:t>
      </w:r>
      <w:r w:rsidRPr="008D45DE">
        <w:rPr>
          <w:rFonts w:ascii="Arial" w:hAnsi="Arial" w:cs="Arial"/>
          <w:color w:val="auto"/>
          <w:sz w:val="20"/>
        </w:rPr>
        <w:t xml:space="preserve"> biện pháp bảo đảm đối với tài sản thế chấp theo quy định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chỉ được thay thế tài sản đang thế chấp bằng tài sản khác có giá trị tương đương đối với giá trị phải thế chấp theo quy định nếu được Bộ Tài chính hoặc tổ chức được Bộ Tài chính ủy quyền cho phép bằng văn bản.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Các bên có liên quan tới tài sản thế chấp có trách nhiệm tuân thủ theo các quy định của pháp luật về giao dịch bảo đảm và đăng ký biện pháp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8.</w:t>
      </w:r>
      <w:r w:rsidR="00F218CB" w:rsidRPr="008D45DE">
        <w:rPr>
          <w:rFonts w:ascii="Arial" w:hAnsi="Arial" w:cs="Arial"/>
          <w:color w:val="auto"/>
          <w:sz w:val="20"/>
        </w:rPr>
        <w:t xml:space="preserve"> </w:t>
      </w:r>
      <w:r w:rsidRPr="008D45DE">
        <w:rPr>
          <w:rFonts w:ascii="Arial" w:hAnsi="Arial" w:cs="Arial"/>
          <w:color w:val="auto"/>
          <w:sz w:val="20"/>
        </w:rPr>
        <w:t>Bộ Tài chính hoặc tổ chức được Bộ Tài chính ủy quyền lưu giữ các hồ sơ gốc liên quan tới tài sản thế chấp và đăng ký tài sản thế chấp. Trường hợp tài sản được sử dụng để thế chấp cho nhiều bên, các bên nhận thế chấp sẽ thỏa thuận bên lưu giữ hồ s</w:t>
      </w:r>
      <w:r w:rsidR="00E936C0" w:rsidRPr="008D45DE">
        <w:rPr>
          <w:rFonts w:ascii="Arial" w:hAnsi="Arial" w:cs="Arial"/>
          <w:color w:val="auto"/>
          <w:sz w:val="20"/>
          <w:lang w:val="en-US"/>
        </w:rPr>
        <w:t>ơ</w:t>
      </w:r>
      <w:r w:rsidRPr="008D45DE">
        <w:rPr>
          <w:rFonts w:ascii="Arial" w:hAnsi="Arial" w:cs="Arial"/>
          <w:color w:val="auto"/>
          <w:sz w:val="20"/>
        </w:rPr>
        <w:t xml:space="preserve"> gốc hoặc giao cho một </w:t>
      </w:r>
      <w:r w:rsidR="00F218CB" w:rsidRPr="008D45DE">
        <w:rPr>
          <w:rFonts w:ascii="Arial" w:hAnsi="Arial" w:cs="Arial"/>
          <w:color w:val="auto"/>
          <w:sz w:val="20"/>
        </w:rPr>
        <w:t>tổ chức</w:t>
      </w:r>
      <w:r w:rsidRPr="008D45DE">
        <w:rPr>
          <w:rFonts w:ascii="Arial" w:hAnsi="Arial" w:cs="Arial"/>
          <w:color w:val="auto"/>
          <w:sz w:val="20"/>
        </w:rPr>
        <w:t xml:space="preserve"> độc lập lưu giữ.</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9.</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 bảo quản, lưu giữ các chứng từ, hồ sơ gốc khác có liên quan đến tài sản thế chấp theo yêu cầu của Bộ Tài chính hoặc tổ chức được Bộ Tài chính ủy quyền.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10.</w:t>
      </w:r>
      <w:r w:rsidR="00F218CB" w:rsidRPr="008D45DE">
        <w:rPr>
          <w:rFonts w:ascii="Arial" w:hAnsi="Arial" w:cs="Arial"/>
          <w:color w:val="auto"/>
          <w:sz w:val="20"/>
        </w:rPr>
        <w:t xml:space="preserve"> </w:t>
      </w:r>
      <w:r w:rsidRPr="008D45DE">
        <w:rPr>
          <w:rFonts w:ascii="Arial" w:hAnsi="Arial" w:cs="Arial"/>
          <w:color w:val="auto"/>
          <w:sz w:val="20"/>
        </w:rPr>
        <w:t xml:space="preserve">Hợp đồng thế chấp tài sản chỉ hết hiệu lực khi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đã hoàn thành tất cả các nghĩa vụ với người cho vay theo Thư bảo lãnh và với Bộ Tài chính theo các văn bản đã ký kết liên quan tới Thư bảo lãnh.</w:t>
      </w:r>
    </w:p>
    <w:p w:rsidR="00914A60" w:rsidRPr="008D45DE" w:rsidRDefault="00817D52" w:rsidP="007B5839">
      <w:pPr>
        <w:spacing w:before="120"/>
        <w:rPr>
          <w:rFonts w:ascii="Arial" w:hAnsi="Arial" w:cs="Arial"/>
          <w:b/>
          <w:color w:val="auto"/>
          <w:sz w:val="20"/>
        </w:rPr>
      </w:pPr>
      <w:bookmarkStart w:id="53" w:name="dieu_32"/>
      <w:r w:rsidRPr="008D45DE">
        <w:rPr>
          <w:rFonts w:ascii="Arial" w:hAnsi="Arial" w:cs="Arial"/>
          <w:b/>
          <w:color w:val="auto"/>
          <w:sz w:val="20"/>
        </w:rPr>
        <w:t>Điều</w:t>
      </w:r>
      <w:r w:rsidR="0002010F" w:rsidRPr="008D45DE">
        <w:rPr>
          <w:rFonts w:ascii="Arial" w:hAnsi="Arial" w:cs="Arial"/>
          <w:b/>
          <w:color w:val="auto"/>
          <w:sz w:val="20"/>
        </w:rPr>
        <w:t xml:space="preserve"> 32. Xử lý tài sản thế chấp</w:t>
      </w:r>
      <w:bookmarkEnd w:id="5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Trong trường hợp đối tượng được bảo lãnh không thực hiện hoặc thực hiện không đầy đủ các nghĩa vụ trả nợ mà Bộ Tài chính đã thực hiện toàn bộ nghĩa vụ trả nợ thay và đối tượng được bảo lãnh không có khả năng hoàn trả cho Bộ Tài chính thì tài sản thế chấp được xử lý để bảo đảm thu hồi nợ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Phương thức xử lý tài sản thế chấp được thực hiện theo quy định của hợp đ</w:t>
      </w:r>
      <w:r w:rsidR="00365E53" w:rsidRPr="008D45DE">
        <w:rPr>
          <w:rFonts w:ascii="Arial" w:hAnsi="Arial" w:cs="Arial"/>
          <w:color w:val="auto"/>
          <w:sz w:val="20"/>
          <w:lang w:val="en-US"/>
        </w:rPr>
        <w:t>ồ</w:t>
      </w:r>
      <w:r w:rsidRPr="008D45DE">
        <w:rPr>
          <w:rFonts w:ascii="Arial" w:hAnsi="Arial" w:cs="Arial"/>
          <w:color w:val="auto"/>
          <w:sz w:val="20"/>
        </w:rPr>
        <w:t>ng thế chấp tài sản và quy định của pháp luật về giao dịch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Bộ Tài chính được phép thuê tổ chức độc lập để định giá, kiểm tra, giám sát tài sản thế chấp trong trường hợp phải cưỡng chế thực hiện theo quy định của pháp luật và xử lý tài sản thế chấp. Đối tượng được bảo lãnh có trách nhiệm thanh toán các chi phí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Trường hợp phải xử lý tài sản có nhiều bên nhận thế chấp theo quy định tại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31 Nghị định này, Bộ Tài chính và các bên liên quan thỏa thuận cách thức xử lý tài sản bảo đảm và báo cáo Thủ tướng Chính phủ quyết định đối với </w:t>
      </w:r>
      <w:r w:rsidR="00817D52" w:rsidRPr="008D45DE">
        <w:rPr>
          <w:rFonts w:ascii="Arial" w:hAnsi="Arial" w:cs="Arial"/>
          <w:color w:val="auto"/>
          <w:sz w:val="20"/>
        </w:rPr>
        <w:t>phần</w:t>
      </w:r>
      <w:r w:rsidRPr="008D45DE">
        <w:rPr>
          <w:rFonts w:ascii="Arial" w:hAnsi="Arial" w:cs="Arial"/>
          <w:color w:val="auto"/>
          <w:sz w:val="20"/>
        </w:rPr>
        <w:t xml:space="preserve"> tài sản thế chấp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Tiền thu được từ việc xử lý tài sản thế chấp được thu về cho Quỹ Tích lũy trả nợ làm nguồn trả nợ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w:t>
      </w:r>
    </w:p>
    <w:p w:rsidR="00914A60" w:rsidRPr="008D45DE" w:rsidRDefault="00817D52" w:rsidP="007B5839">
      <w:pPr>
        <w:spacing w:before="120"/>
        <w:rPr>
          <w:rFonts w:ascii="Arial" w:hAnsi="Arial" w:cs="Arial"/>
          <w:b/>
          <w:color w:val="auto"/>
          <w:sz w:val="20"/>
        </w:rPr>
      </w:pPr>
      <w:bookmarkStart w:id="54" w:name="dieu_33"/>
      <w:r w:rsidRPr="008D45DE">
        <w:rPr>
          <w:rFonts w:ascii="Arial" w:hAnsi="Arial" w:cs="Arial"/>
          <w:b/>
          <w:color w:val="auto"/>
          <w:sz w:val="20"/>
        </w:rPr>
        <w:t>Điều</w:t>
      </w:r>
      <w:r w:rsidR="0002010F" w:rsidRPr="008D45DE">
        <w:rPr>
          <w:rFonts w:ascii="Arial" w:hAnsi="Arial" w:cs="Arial"/>
          <w:b/>
          <w:color w:val="auto"/>
          <w:sz w:val="20"/>
        </w:rPr>
        <w:t xml:space="preserve"> 33. Hủy bỏ và chấm dứt thế chấp tài sản</w:t>
      </w:r>
      <w:bookmarkEnd w:id="54"/>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Việc hủy bỏ và chấm dứt thế chấp tài sản bảo đảm cho nghĩa vụ thanh toán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w:t>
      </w:r>
      <w:r w:rsidR="00F218CB" w:rsidRPr="008D45DE">
        <w:rPr>
          <w:rFonts w:ascii="Arial" w:hAnsi="Arial" w:cs="Arial"/>
          <w:color w:val="auto"/>
          <w:sz w:val="20"/>
        </w:rPr>
        <w:t>thực hiện</w:t>
      </w:r>
      <w:r w:rsidRPr="008D45DE">
        <w:rPr>
          <w:rFonts w:ascii="Arial" w:hAnsi="Arial" w:cs="Arial"/>
          <w:color w:val="auto"/>
          <w:sz w:val="20"/>
        </w:rPr>
        <w:t xml:space="preserve"> theo </w:t>
      </w:r>
      <w:r w:rsidR="00365E53" w:rsidRPr="008D45DE">
        <w:rPr>
          <w:rFonts w:ascii="Arial" w:hAnsi="Arial" w:cs="Arial"/>
          <w:color w:val="auto"/>
          <w:sz w:val="20"/>
          <w:lang w:val="en-US"/>
        </w:rPr>
        <w:t>q</w:t>
      </w:r>
      <w:r w:rsidRPr="008D45DE">
        <w:rPr>
          <w:rFonts w:ascii="Arial" w:hAnsi="Arial" w:cs="Arial"/>
          <w:color w:val="auto"/>
          <w:sz w:val="20"/>
        </w:rPr>
        <w:t>u</w:t>
      </w:r>
      <w:r w:rsidR="00365E53" w:rsidRPr="008D45DE">
        <w:rPr>
          <w:rFonts w:ascii="Arial" w:hAnsi="Arial" w:cs="Arial"/>
          <w:color w:val="auto"/>
          <w:sz w:val="20"/>
          <w:lang w:val="en-US"/>
        </w:rPr>
        <w:t>y</w:t>
      </w:r>
      <w:r w:rsidRPr="008D45DE">
        <w:rPr>
          <w:rFonts w:ascii="Arial" w:hAnsi="Arial" w:cs="Arial"/>
          <w:color w:val="auto"/>
          <w:sz w:val="20"/>
        </w:rPr>
        <w:t xml:space="preserve"> đ</w:t>
      </w:r>
      <w:r w:rsidR="00365E53" w:rsidRPr="008D45DE">
        <w:rPr>
          <w:rFonts w:ascii="Arial" w:hAnsi="Arial" w:cs="Arial"/>
          <w:color w:val="auto"/>
          <w:sz w:val="20"/>
          <w:lang w:val="en-US"/>
        </w:rPr>
        <w:t>ị</w:t>
      </w:r>
      <w:r w:rsidRPr="008D45DE">
        <w:rPr>
          <w:rFonts w:ascii="Arial" w:hAnsi="Arial" w:cs="Arial"/>
          <w:color w:val="auto"/>
          <w:sz w:val="20"/>
        </w:rPr>
        <w:t xml:space="preserve">nh của </w:t>
      </w:r>
      <w:r w:rsidR="00365E53" w:rsidRPr="008D45DE">
        <w:rPr>
          <w:rFonts w:ascii="Arial" w:hAnsi="Arial" w:cs="Arial"/>
          <w:color w:val="auto"/>
          <w:sz w:val="20"/>
          <w:lang w:val="en-US"/>
        </w:rPr>
        <w:t>p</w:t>
      </w:r>
      <w:r w:rsidRPr="008D45DE">
        <w:rPr>
          <w:rFonts w:ascii="Arial" w:hAnsi="Arial" w:cs="Arial"/>
          <w:color w:val="auto"/>
          <w:sz w:val="20"/>
        </w:rPr>
        <w:t>há</w:t>
      </w:r>
      <w:r w:rsidR="00365E53" w:rsidRPr="008D45DE">
        <w:rPr>
          <w:rFonts w:ascii="Arial" w:hAnsi="Arial" w:cs="Arial"/>
          <w:color w:val="auto"/>
          <w:sz w:val="20"/>
          <w:lang w:val="en-US"/>
        </w:rPr>
        <w:t>p</w:t>
      </w:r>
      <w:r w:rsidRPr="008D45DE">
        <w:rPr>
          <w:rFonts w:ascii="Arial" w:hAnsi="Arial" w:cs="Arial"/>
          <w:color w:val="auto"/>
          <w:sz w:val="20"/>
        </w:rPr>
        <w:t xml:space="preserve"> </w:t>
      </w:r>
      <w:r w:rsidR="00F218CB" w:rsidRPr="008D45DE">
        <w:rPr>
          <w:rFonts w:ascii="Arial" w:hAnsi="Arial" w:cs="Arial"/>
          <w:color w:val="auto"/>
          <w:sz w:val="20"/>
        </w:rPr>
        <w:t>luật</w:t>
      </w:r>
      <w:r w:rsidRPr="008D45DE">
        <w:rPr>
          <w:rFonts w:ascii="Arial" w:hAnsi="Arial" w:cs="Arial"/>
          <w:color w:val="auto"/>
          <w:sz w:val="20"/>
        </w:rPr>
        <w:t xml:space="preserve"> hi</w:t>
      </w:r>
      <w:r w:rsidR="00CF511B" w:rsidRPr="008D45DE">
        <w:rPr>
          <w:rFonts w:ascii="Arial" w:hAnsi="Arial" w:cs="Arial"/>
          <w:color w:val="auto"/>
          <w:sz w:val="20"/>
          <w:lang w:val="en-US"/>
        </w:rPr>
        <w:t>ệ</w:t>
      </w:r>
      <w:r w:rsidRPr="008D45DE">
        <w:rPr>
          <w:rFonts w:ascii="Arial" w:hAnsi="Arial" w:cs="Arial"/>
          <w:color w:val="auto"/>
          <w:sz w:val="20"/>
        </w:rPr>
        <w:t>n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Thủ tướng Chính phủ quyết định việc hủy bỏ hoặc chấm dứt thế chấp tài sản bảo đảm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trong trường hợp việc thế chấp tài sản không còn hiệu lực theo quy định của pháp luật về giao dịch bảo đảm, hoặc tài sản thế chấp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đã tr</w:t>
      </w:r>
      <w:r w:rsidR="00CF511B" w:rsidRPr="008D45DE">
        <w:rPr>
          <w:rFonts w:ascii="Arial" w:hAnsi="Arial" w:cs="Arial"/>
          <w:color w:val="auto"/>
          <w:sz w:val="20"/>
          <w:lang w:val="en-US"/>
        </w:rPr>
        <w:t>ở</w:t>
      </w:r>
      <w:r w:rsidRPr="008D45DE">
        <w:rPr>
          <w:rFonts w:ascii="Arial" w:hAnsi="Arial" w:cs="Arial"/>
          <w:color w:val="auto"/>
          <w:sz w:val="20"/>
        </w:rPr>
        <w:t xml:space="preserve"> thành tài sản thuộc sở hữu Nhà nước.</w:t>
      </w:r>
    </w:p>
    <w:p w:rsidR="00914A60" w:rsidRPr="008D45DE" w:rsidRDefault="00817D52" w:rsidP="007B5839">
      <w:pPr>
        <w:spacing w:before="120"/>
        <w:rPr>
          <w:rFonts w:ascii="Arial" w:hAnsi="Arial" w:cs="Arial"/>
          <w:b/>
          <w:color w:val="auto"/>
          <w:sz w:val="20"/>
        </w:rPr>
      </w:pPr>
      <w:bookmarkStart w:id="55" w:name="dieu_34"/>
      <w:r w:rsidRPr="008D45DE">
        <w:rPr>
          <w:rFonts w:ascii="Arial" w:hAnsi="Arial" w:cs="Arial"/>
          <w:b/>
          <w:color w:val="auto"/>
          <w:sz w:val="20"/>
        </w:rPr>
        <w:t>Điều</w:t>
      </w:r>
      <w:r w:rsidR="0002010F" w:rsidRPr="008D45DE">
        <w:rPr>
          <w:rFonts w:ascii="Arial" w:hAnsi="Arial" w:cs="Arial"/>
          <w:b/>
          <w:color w:val="auto"/>
          <w:sz w:val="20"/>
        </w:rPr>
        <w:t xml:space="preserve"> 34. Chuyển nhượng, chuyển giao </w:t>
      </w:r>
      <w:r w:rsidRPr="008D45DE">
        <w:rPr>
          <w:rFonts w:ascii="Arial" w:hAnsi="Arial" w:cs="Arial"/>
          <w:b/>
          <w:color w:val="auto"/>
          <w:sz w:val="20"/>
        </w:rPr>
        <w:t>khoản</w:t>
      </w:r>
      <w:r w:rsidR="0002010F" w:rsidRPr="008D45DE">
        <w:rPr>
          <w:rFonts w:ascii="Arial" w:hAnsi="Arial" w:cs="Arial"/>
          <w:b/>
          <w:color w:val="auto"/>
          <w:sz w:val="20"/>
        </w:rPr>
        <w:t xml:space="preserve"> vay, </w:t>
      </w:r>
      <w:r w:rsidRPr="008D45DE">
        <w:rPr>
          <w:rFonts w:ascii="Arial" w:hAnsi="Arial" w:cs="Arial"/>
          <w:b/>
          <w:color w:val="auto"/>
          <w:sz w:val="20"/>
        </w:rPr>
        <w:t>khoản</w:t>
      </w:r>
      <w:r w:rsidR="0002010F" w:rsidRPr="008D45DE">
        <w:rPr>
          <w:rFonts w:ascii="Arial" w:hAnsi="Arial" w:cs="Arial"/>
          <w:b/>
          <w:color w:val="auto"/>
          <w:sz w:val="20"/>
        </w:rPr>
        <w:t xml:space="preserve"> phát hành trái phiếu được Chính phủ bảo lãnh</w:t>
      </w:r>
      <w:bookmarkEnd w:id="5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theo thỏa thuận vay được Chính phủ bảo lãnh của người nhận bảo lãnh phải được sự chấp thuận của Bộ Tài chính. Bộ</w:t>
      </w:r>
      <w:r w:rsidR="00A83A0F" w:rsidRPr="008D45DE">
        <w:rPr>
          <w:rFonts w:ascii="Arial" w:hAnsi="Arial" w:cs="Arial"/>
          <w:color w:val="auto"/>
          <w:sz w:val="20"/>
        </w:rPr>
        <w:t xml:space="preserve"> Tài chính ch</w:t>
      </w:r>
      <w:r w:rsidR="00A83A0F" w:rsidRPr="008D45DE">
        <w:rPr>
          <w:rFonts w:ascii="Arial" w:hAnsi="Arial" w:cs="Arial"/>
          <w:color w:val="auto"/>
          <w:sz w:val="20"/>
          <w:lang w:val="en-US"/>
        </w:rPr>
        <w:t>ỉ</w:t>
      </w:r>
      <w:r w:rsidRPr="008D45DE">
        <w:rPr>
          <w:rFonts w:ascii="Arial" w:hAnsi="Arial" w:cs="Arial"/>
          <w:color w:val="auto"/>
          <w:sz w:val="20"/>
        </w:rPr>
        <w:t xml:space="preserve"> xem xét đề nghị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của người nhận bảo lãnh trong trường hợp việc chuyển nhượng, chuyển giao không làm tăng thêm nghĩa vụ của người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Bộ Tài chính trả lời bằng văn bản ý kiến chấp thuận hoặc từ chối trong vòng 30 ngày kể từ ngày nhận được đầy đủ hồ sơ đề nghị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theo thỏa thuận vay của người nhận bảo lãnh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chấp thuận về 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của người nhận bảo lãnh nêu rõ lý do chuyển nhượng, chuyển giao và người nhận chuyển nhượng, chuyển giao; đồng thời xác nhận về việc không làm tăng thêm nghĩa vụ của người bảo lãnh sau khi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Ý kiến bằng văn bản, chấp thuận 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của đối tượng được bảo lãnh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Dự thảo văn bản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(nếu có) đã được các bên thống nhất, trong đó có quy định người nhận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chấp nhận kế thừa nghĩa vụ, trách nhiệm của người nhận bảo lãnh ban đầu theo thỏa thuận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theo thỏa thuận vay được Chính phủ bảo lãnh của đối tượng được bảo lãnh phải được sự chấp thuận của Thủ tướng Chính phủ (trừ trường </w:t>
      </w:r>
      <w:r w:rsidR="00F218CB" w:rsidRPr="008D45DE">
        <w:rPr>
          <w:rFonts w:ascii="Arial" w:hAnsi="Arial" w:cs="Arial"/>
          <w:color w:val="auto"/>
          <w:sz w:val="20"/>
        </w:rPr>
        <w:t>hợp</w:t>
      </w:r>
      <w:r w:rsidRPr="008D45DE">
        <w:rPr>
          <w:rFonts w:ascii="Arial" w:hAnsi="Arial" w:cs="Arial"/>
          <w:color w:val="auto"/>
          <w:sz w:val="20"/>
        </w:rPr>
        <w:t xml:space="preserve"> thực hiện theo yêu cầu của Chính phủ, Thủ tướng Chính phủ). Người nhận chuyển nhượng, chuyển giao phải đáp ứng được các </w:t>
      </w:r>
      <w:r w:rsidR="00817D52" w:rsidRPr="008D45DE">
        <w:rPr>
          <w:rFonts w:ascii="Arial" w:hAnsi="Arial" w:cs="Arial"/>
          <w:color w:val="auto"/>
          <w:sz w:val="20"/>
        </w:rPr>
        <w:t>điều</w:t>
      </w:r>
      <w:r w:rsidRPr="008D45DE">
        <w:rPr>
          <w:rFonts w:ascii="Arial" w:hAnsi="Arial" w:cs="Arial"/>
          <w:color w:val="auto"/>
          <w:sz w:val="20"/>
        </w:rPr>
        <w:t xml:space="preserve"> kiện đối với đối tượng được b</w:t>
      </w:r>
      <w:r w:rsidR="00CF511B" w:rsidRPr="008D45DE">
        <w:rPr>
          <w:rFonts w:ascii="Arial" w:hAnsi="Arial" w:cs="Arial"/>
          <w:color w:val="auto"/>
          <w:sz w:val="20"/>
          <w:lang w:val="en-US"/>
        </w:rPr>
        <w:t>ả</w:t>
      </w:r>
      <w:r w:rsidRPr="008D45DE">
        <w:rPr>
          <w:rFonts w:ascii="Arial" w:hAnsi="Arial" w:cs="Arial"/>
          <w:color w:val="auto"/>
          <w:sz w:val="20"/>
        </w:rPr>
        <w:t>o lãnh theo quy định của pháp luật và của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Trong vòng 30 ngày kể từ ngày nhận được đầy đủ hồ sơ hợp lệ của đối tượng được bảo lãnh về 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theo thỏa thuận vay, Bộ Tài chính báo cáo Thủ tướng Chính phủ chấp thuận hoặc từ chối. Hồ sơ (bản chính) gồm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Đề án chuy</w:t>
      </w:r>
      <w:r w:rsidR="00E020BE" w:rsidRPr="008D45DE">
        <w:rPr>
          <w:rFonts w:ascii="Arial" w:hAnsi="Arial" w:cs="Arial"/>
          <w:color w:val="auto"/>
          <w:sz w:val="20"/>
          <w:lang w:val="en-US"/>
        </w:rPr>
        <w:t>ể</w:t>
      </w:r>
      <w:r w:rsidRPr="008D45DE">
        <w:rPr>
          <w:rFonts w:ascii="Arial" w:hAnsi="Arial" w:cs="Arial"/>
          <w:color w:val="auto"/>
          <w:sz w:val="20"/>
        </w:rPr>
        <w:t xml:space="preserve">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trong đó nêu rõ: Tên người nhận chuy</w:t>
      </w:r>
      <w:r w:rsidR="00E020BE" w:rsidRPr="008D45DE">
        <w:rPr>
          <w:rFonts w:ascii="Arial" w:hAnsi="Arial" w:cs="Arial"/>
          <w:color w:val="auto"/>
          <w:sz w:val="20"/>
          <w:lang w:val="en-US"/>
        </w:rPr>
        <w:t>ể</w:t>
      </w:r>
      <w:r w:rsidRPr="008D45DE">
        <w:rPr>
          <w:rFonts w:ascii="Arial" w:hAnsi="Arial" w:cs="Arial"/>
          <w:color w:val="auto"/>
          <w:sz w:val="20"/>
        </w:rPr>
        <w:t>n nhượng, chuy</w:t>
      </w:r>
      <w:r w:rsidR="00E020BE" w:rsidRPr="008D45DE">
        <w:rPr>
          <w:rFonts w:ascii="Arial" w:hAnsi="Arial" w:cs="Arial"/>
          <w:color w:val="auto"/>
          <w:sz w:val="20"/>
          <w:lang w:val="en-US"/>
        </w:rPr>
        <w:t>ể</w:t>
      </w:r>
      <w:r w:rsidRPr="008D45DE">
        <w:rPr>
          <w:rFonts w:ascii="Arial" w:hAnsi="Arial" w:cs="Arial"/>
          <w:color w:val="auto"/>
          <w:sz w:val="20"/>
        </w:rPr>
        <w:t xml:space="preserve">n giao; lý </w:t>
      </w:r>
      <w:r w:rsidR="00E020BE" w:rsidRPr="008D45DE">
        <w:rPr>
          <w:rFonts w:ascii="Arial" w:hAnsi="Arial" w:cs="Arial"/>
          <w:color w:val="auto"/>
          <w:sz w:val="20"/>
          <w:lang w:val="en-US"/>
        </w:rPr>
        <w:t>d</w:t>
      </w:r>
      <w:r w:rsidRPr="008D45DE">
        <w:rPr>
          <w:rFonts w:ascii="Arial" w:hAnsi="Arial" w:cs="Arial"/>
          <w:color w:val="auto"/>
          <w:sz w:val="20"/>
        </w:rPr>
        <w:t>o chuy</w:t>
      </w:r>
      <w:r w:rsidR="00E020BE" w:rsidRPr="008D45DE">
        <w:rPr>
          <w:rFonts w:ascii="Arial" w:hAnsi="Arial" w:cs="Arial"/>
          <w:color w:val="auto"/>
          <w:sz w:val="20"/>
          <w:lang w:val="en-US"/>
        </w:rPr>
        <w:t>ể</w:t>
      </w:r>
      <w:r w:rsidRPr="008D45DE">
        <w:rPr>
          <w:rFonts w:ascii="Arial" w:hAnsi="Arial" w:cs="Arial"/>
          <w:color w:val="auto"/>
          <w:sz w:val="20"/>
        </w:rPr>
        <w:t>n nhượng, chuy</w:t>
      </w:r>
      <w:r w:rsidR="00E020BE" w:rsidRPr="008D45DE">
        <w:rPr>
          <w:rFonts w:ascii="Arial" w:hAnsi="Arial" w:cs="Arial"/>
          <w:color w:val="auto"/>
          <w:sz w:val="20"/>
          <w:lang w:val="en-US"/>
        </w:rPr>
        <w:t>ể</w:t>
      </w:r>
      <w:r w:rsidRPr="008D45DE">
        <w:rPr>
          <w:rFonts w:ascii="Arial" w:hAnsi="Arial" w:cs="Arial"/>
          <w:color w:val="auto"/>
          <w:sz w:val="20"/>
        </w:rPr>
        <w:t>n giao; năng lực của người nhận chuy</w:t>
      </w:r>
      <w:r w:rsidR="00E020BE" w:rsidRPr="008D45DE">
        <w:rPr>
          <w:rFonts w:ascii="Arial" w:hAnsi="Arial" w:cs="Arial"/>
          <w:color w:val="auto"/>
          <w:sz w:val="20"/>
          <w:lang w:val="en-US"/>
        </w:rPr>
        <w:t>ể</w:t>
      </w:r>
      <w:r w:rsidRPr="008D45DE">
        <w:rPr>
          <w:rFonts w:ascii="Arial" w:hAnsi="Arial" w:cs="Arial"/>
          <w:color w:val="auto"/>
          <w:sz w:val="20"/>
        </w:rPr>
        <w:t>n nhượng, chuy</w:t>
      </w:r>
      <w:r w:rsidR="00E020BE" w:rsidRPr="008D45DE">
        <w:rPr>
          <w:rFonts w:ascii="Arial" w:hAnsi="Arial" w:cs="Arial"/>
          <w:color w:val="auto"/>
          <w:sz w:val="20"/>
          <w:lang w:val="en-US"/>
        </w:rPr>
        <w:t>ể</w:t>
      </w:r>
      <w:r w:rsidRPr="008D45DE">
        <w:rPr>
          <w:rFonts w:ascii="Arial" w:hAnsi="Arial" w:cs="Arial"/>
          <w:color w:val="auto"/>
          <w:sz w:val="20"/>
        </w:rPr>
        <w:t xml:space="preserve">n giao; kế hoạch hoạt động của người nhận chuyển nhượng, chuyển giao đối với dự án; chứng minh khả năng tài chính của người nhận chuyển nhượng, chuyển giao về khả năng trả nợ đối với dư nợ còn lại của </w:t>
      </w:r>
      <w:r w:rsidR="00817D52" w:rsidRPr="008D45DE">
        <w:rPr>
          <w:rFonts w:ascii="Arial" w:hAnsi="Arial" w:cs="Arial"/>
          <w:color w:val="auto"/>
          <w:sz w:val="20"/>
        </w:rPr>
        <w:t>khoản</w:t>
      </w:r>
      <w:r w:rsidRPr="008D45DE">
        <w:rPr>
          <w:rFonts w:ascii="Arial" w:hAnsi="Arial" w:cs="Arial"/>
          <w:color w:val="auto"/>
          <w:sz w:val="20"/>
        </w:rPr>
        <w:t xml:space="preserve"> vay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Báo cáo tài chính 03 năm gần nhất đã được kiểm toán của Kiểm toán nhà nước hoặc Kiểm toán độc lập của người nhận chuyển nhượng, chuyển giao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Cam kết của người nhận chuyển nhượng, nhận chuyển giao </w:t>
      </w:r>
      <w:r w:rsidR="00817D52" w:rsidRPr="008D45DE">
        <w:rPr>
          <w:rFonts w:ascii="Arial" w:hAnsi="Arial" w:cs="Arial"/>
          <w:color w:val="auto"/>
          <w:sz w:val="20"/>
        </w:rPr>
        <w:t>khoản</w:t>
      </w:r>
      <w:r w:rsidRPr="008D45DE">
        <w:rPr>
          <w:rFonts w:ascii="Arial" w:hAnsi="Arial" w:cs="Arial"/>
          <w:color w:val="auto"/>
          <w:sz w:val="20"/>
        </w:rPr>
        <w:t xml:space="preserve"> vay của đối tượng được bảo lãnh về việc kế thừa nghĩa vụ, trách nhiệm đối với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tương ứng với phạm vi nhận chuyển nhượng, chuyển giao từ đối tượng được bảo lãnh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Ý kiến bằng văn bản, không phản đối về việc chuyển nhượng, chuyển giao </w:t>
      </w:r>
      <w:r w:rsidR="00817D52" w:rsidRPr="008D45DE">
        <w:rPr>
          <w:rFonts w:ascii="Arial" w:hAnsi="Arial" w:cs="Arial"/>
          <w:color w:val="auto"/>
          <w:sz w:val="20"/>
        </w:rPr>
        <w:t>khoản</w:t>
      </w:r>
      <w:r w:rsidRPr="008D45DE">
        <w:rPr>
          <w:rFonts w:ascii="Arial" w:hAnsi="Arial" w:cs="Arial"/>
          <w:color w:val="auto"/>
          <w:sz w:val="20"/>
        </w:rPr>
        <w:t xml:space="preserve"> vay của người nhận bảo lãnh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Bộ Tài chính trả lời bằng văn bản cho đối tượng được bảo lãnh trong vòng 05 ngày làm việc kể từ ngày nhận được ý kiến của Thủ tướng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Trái phiếu doanh nghiệp được Chính phủ bảo lãnh đã đăng ký, lưu ký tại Trung tâm lưu ký chứng khoán và niêm yết tại Sở giao dịch chứng khoán Việt Nam được giao dịch theo quy định của pháp luật về giao dịch chứng khoán.</w:t>
      </w:r>
    </w:p>
    <w:p w:rsidR="00914A60" w:rsidRPr="008D45DE" w:rsidRDefault="00817D52" w:rsidP="007B5839">
      <w:pPr>
        <w:spacing w:before="120"/>
        <w:rPr>
          <w:rFonts w:ascii="Arial" w:hAnsi="Arial" w:cs="Arial"/>
          <w:b/>
          <w:color w:val="auto"/>
          <w:sz w:val="20"/>
        </w:rPr>
      </w:pPr>
      <w:bookmarkStart w:id="56" w:name="dieu_35"/>
      <w:r w:rsidRPr="008D45DE">
        <w:rPr>
          <w:rFonts w:ascii="Arial" w:hAnsi="Arial" w:cs="Arial"/>
          <w:b/>
          <w:color w:val="auto"/>
          <w:sz w:val="20"/>
        </w:rPr>
        <w:t>Điều</w:t>
      </w:r>
      <w:r w:rsidR="0002010F" w:rsidRPr="008D45DE">
        <w:rPr>
          <w:rFonts w:ascii="Arial" w:hAnsi="Arial" w:cs="Arial"/>
          <w:b/>
          <w:color w:val="auto"/>
          <w:sz w:val="20"/>
        </w:rPr>
        <w:t xml:space="preserve"> 35. Chuyển nhượng, chuyển giao cổ </w:t>
      </w:r>
      <w:r w:rsidRPr="008D45DE">
        <w:rPr>
          <w:rFonts w:ascii="Arial" w:hAnsi="Arial" w:cs="Arial"/>
          <w:b/>
          <w:color w:val="auto"/>
          <w:sz w:val="20"/>
        </w:rPr>
        <w:t>phần</w:t>
      </w:r>
      <w:r w:rsidR="0002010F" w:rsidRPr="008D45DE">
        <w:rPr>
          <w:rFonts w:ascii="Arial" w:hAnsi="Arial" w:cs="Arial"/>
          <w:b/>
          <w:color w:val="auto"/>
          <w:sz w:val="20"/>
        </w:rPr>
        <w:t>, vốn góp</w:t>
      </w:r>
      <w:bookmarkEnd w:id="5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Công ty mẹ, các tổ chức, cá nhân góp vốn thuộc danh sách nhóm cổ đông nắm giữ 65% vốn </w:t>
      </w:r>
      <w:r w:rsidR="00817D52" w:rsidRPr="008D45DE">
        <w:rPr>
          <w:rFonts w:ascii="Arial" w:hAnsi="Arial" w:cs="Arial"/>
          <w:color w:val="auto"/>
          <w:sz w:val="20"/>
        </w:rPr>
        <w:t>điều</w:t>
      </w:r>
      <w:r w:rsidRPr="008D45DE">
        <w:rPr>
          <w:rFonts w:ascii="Arial" w:hAnsi="Arial" w:cs="Arial"/>
          <w:color w:val="auto"/>
          <w:sz w:val="20"/>
        </w:rPr>
        <w:t xml:space="preserve"> lệ thực góp đối với công ty cổ </w:t>
      </w:r>
      <w:r w:rsidR="00817D52" w:rsidRPr="008D45DE">
        <w:rPr>
          <w:rFonts w:ascii="Arial" w:hAnsi="Arial" w:cs="Arial"/>
          <w:color w:val="auto"/>
          <w:sz w:val="20"/>
        </w:rPr>
        <w:t>phần</w:t>
      </w:r>
      <w:r w:rsidRPr="008D45DE">
        <w:rPr>
          <w:rFonts w:ascii="Arial" w:hAnsi="Arial" w:cs="Arial"/>
          <w:color w:val="auto"/>
          <w:sz w:val="20"/>
        </w:rPr>
        <w:t xml:space="preserve"> hoặc thành viên góp vốn đối với công ty trách nhiệm hữu hạn của đối tượng được bảo lãnh đã cam kết và đăng ký với Bộ Tài chính trước khi cấp bảo lãnh chỉ được chuy</w:t>
      </w:r>
      <w:r w:rsidR="00E020BE" w:rsidRPr="008D45DE">
        <w:rPr>
          <w:rFonts w:ascii="Arial" w:hAnsi="Arial" w:cs="Arial"/>
          <w:color w:val="auto"/>
          <w:sz w:val="20"/>
          <w:lang w:val="en-US"/>
        </w:rPr>
        <w:t>ể</w:t>
      </w:r>
      <w:r w:rsidRPr="008D45DE">
        <w:rPr>
          <w:rFonts w:ascii="Arial" w:hAnsi="Arial" w:cs="Arial"/>
          <w:color w:val="auto"/>
          <w:sz w:val="20"/>
        </w:rPr>
        <w:t xml:space="preserve">n nhượng, chuyển giao </w:t>
      </w:r>
      <w:r w:rsidR="00817D52" w:rsidRPr="008D45DE">
        <w:rPr>
          <w:rFonts w:ascii="Arial" w:hAnsi="Arial" w:cs="Arial"/>
          <w:color w:val="auto"/>
          <w:sz w:val="20"/>
        </w:rPr>
        <w:t>phần</w:t>
      </w:r>
      <w:r w:rsidRPr="008D45DE">
        <w:rPr>
          <w:rFonts w:ascii="Arial" w:hAnsi="Arial" w:cs="Arial"/>
          <w:color w:val="auto"/>
          <w:sz w:val="20"/>
        </w:rPr>
        <w:t xml:space="preserve"> vốn góp của mình khi được sự phê duyệt của Thủ tướng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Bộ Tài chính xem xét, báo cáo Thủ tướng Chính phủ phê duyệt việc chuy</w:t>
      </w:r>
      <w:r w:rsidR="00E020BE" w:rsidRPr="008D45DE">
        <w:rPr>
          <w:rFonts w:ascii="Arial" w:hAnsi="Arial" w:cs="Arial"/>
          <w:color w:val="auto"/>
          <w:sz w:val="20"/>
          <w:lang w:val="en-US"/>
        </w:rPr>
        <w:t>ể</w:t>
      </w:r>
      <w:r w:rsidRPr="008D45DE">
        <w:rPr>
          <w:rFonts w:ascii="Arial" w:hAnsi="Arial" w:cs="Arial"/>
          <w:color w:val="auto"/>
          <w:sz w:val="20"/>
        </w:rPr>
        <w:t>n nhượng, chuy</w:t>
      </w:r>
      <w:r w:rsidR="00E020BE" w:rsidRPr="008D45DE">
        <w:rPr>
          <w:rFonts w:ascii="Arial" w:hAnsi="Arial" w:cs="Arial"/>
          <w:color w:val="auto"/>
          <w:sz w:val="20"/>
          <w:lang w:val="en-US"/>
        </w:rPr>
        <w:t>ể</w:t>
      </w:r>
      <w:r w:rsidRPr="008D45DE">
        <w:rPr>
          <w:rFonts w:ascii="Arial" w:hAnsi="Arial" w:cs="Arial"/>
          <w:color w:val="auto"/>
          <w:sz w:val="20"/>
        </w:rPr>
        <w:t>n giao c</w:t>
      </w:r>
      <w:r w:rsidR="00E020BE" w:rsidRPr="008D45DE">
        <w:rPr>
          <w:rFonts w:ascii="Arial" w:hAnsi="Arial" w:cs="Arial"/>
          <w:color w:val="auto"/>
          <w:sz w:val="20"/>
          <w:lang w:val="en-US"/>
        </w:rPr>
        <w:t>ổ</w:t>
      </w:r>
      <w:r w:rsidRPr="008D45DE">
        <w:rPr>
          <w:rFonts w:ascii="Arial" w:hAnsi="Arial" w:cs="Arial"/>
          <w:color w:val="auto"/>
          <w:sz w:val="20"/>
        </w:rPr>
        <w:t xml:space="preserve"> </w:t>
      </w:r>
      <w:r w:rsidR="00817D52" w:rsidRPr="008D45DE">
        <w:rPr>
          <w:rFonts w:ascii="Arial" w:hAnsi="Arial" w:cs="Arial"/>
          <w:color w:val="auto"/>
          <w:sz w:val="20"/>
        </w:rPr>
        <w:t>phần</w:t>
      </w:r>
      <w:r w:rsidRPr="008D45DE">
        <w:rPr>
          <w:rFonts w:ascii="Arial" w:hAnsi="Arial" w:cs="Arial"/>
          <w:color w:val="auto"/>
          <w:sz w:val="20"/>
        </w:rPr>
        <w:t xml:space="preserve">, vốn góp của các </w:t>
      </w:r>
      <w:r w:rsidR="00F218CB" w:rsidRPr="008D45DE">
        <w:rPr>
          <w:rFonts w:ascii="Arial" w:hAnsi="Arial" w:cs="Arial"/>
          <w:color w:val="auto"/>
          <w:sz w:val="20"/>
        </w:rPr>
        <w:t>tổ chức</w:t>
      </w:r>
      <w:r w:rsidRPr="008D45DE">
        <w:rPr>
          <w:rFonts w:ascii="Arial" w:hAnsi="Arial" w:cs="Arial"/>
          <w:color w:val="auto"/>
          <w:sz w:val="20"/>
        </w:rPr>
        <w:t xml:space="preserve">, cá nhân nêu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trong vòng 15 ngày làm việc nếu người nhận chuy</w:t>
      </w:r>
      <w:r w:rsidR="00E020BE" w:rsidRPr="008D45DE">
        <w:rPr>
          <w:rFonts w:ascii="Arial" w:hAnsi="Arial" w:cs="Arial"/>
          <w:color w:val="auto"/>
          <w:sz w:val="20"/>
          <w:lang w:val="en-US"/>
        </w:rPr>
        <w:t>ể</w:t>
      </w:r>
      <w:r w:rsidRPr="008D45DE">
        <w:rPr>
          <w:rFonts w:ascii="Arial" w:hAnsi="Arial" w:cs="Arial"/>
          <w:color w:val="auto"/>
          <w:sz w:val="20"/>
        </w:rPr>
        <w:t xml:space="preserve">n nhượng, chuyển giao cổ </w:t>
      </w:r>
      <w:r w:rsidR="00817D52" w:rsidRPr="008D45DE">
        <w:rPr>
          <w:rFonts w:ascii="Arial" w:hAnsi="Arial" w:cs="Arial"/>
          <w:color w:val="auto"/>
          <w:sz w:val="20"/>
        </w:rPr>
        <w:t>phần</w:t>
      </w:r>
      <w:r w:rsidRPr="008D45DE">
        <w:rPr>
          <w:rFonts w:ascii="Arial" w:hAnsi="Arial" w:cs="Arial"/>
          <w:color w:val="auto"/>
          <w:sz w:val="20"/>
        </w:rPr>
        <w:t>, vốn góp đáp ứng tiêu chí về năng lực tài chính ít nhất bằng cổ đông chuyển nhượng, chuyển giao của đối tượng được bảo lãnh và sau khi nh</w:t>
      </w:r>
      <w:r w:rsidR="000914FE" w:rsidRPr="008D45DE">
        <w:rPr>
          <w:rFonts w:ascii="Arial" w:hAnsi="Arial" w:cs="Arial"/>
          <w:color w:val="auto"/>
          <w:sz w:val="20"/>
          <w:lang w:val="en-US"/>
        </w:rPr>
        <w:t>ậ</w:t>
      </w:r>
      <w:r w:rsidRPr="008D45DE">
        <w:rPr>
          <w:rFonts w:ascii="Arial" w:hAnsi="Arial" w:cs="Arial"/>
          <w:color w:val="auto"/>
          <w:sz w:val="20"/>
        </w:rPr>
        <w:t xml:space="preserve">n </w:t>
      </w:r>
      <w:r w:rsidR="00F218CB" w:rsidRPr="008D45DE">
        <w:rPr>
          <w:rFonts w:ascii="Arial" w:hAnsi="Arial" w:cs="Arial"/>
          <w:color w:val="auto"/>
          <w:sz w:val="20"/>
        </w:rPr>
        <w:t>được</w:t>
      </w:r>
      <w:r w:rsidRPr="008D45DE">
        <w:rPr>
          <w:rFonts w:ascii="Arial" w:hAnsi="Arial" w:cs="Arial"/>
          <w:color w:val="auto"/>
          <w:sz w:val="20"/>
        </w:rPr>
        <w:t xml:space="preserve"> đầ</w:t>
      </w:r>
      <w:r w:rsidR="000914FE" w:rsidRPr="008D45DE">
        <w:rPr>
          <w:rFonts w:ascii="Arial" w:hAnsi="Arial" w:cs="Arial"/>
          <w:color w:val="auto"/>
          <w:sz w:val="20"/>
          <w:lang w:val="en-US"/>
        </w:rPr>
        <w:t>y</w:t>
      </w:r>
      <w:r w:rsidRPr="008D45DE">
        <w:rPr>
          <w:rFonts w:ascii="Arial" w:hAnsi="Arial" w:cs="Arial"/>
          <w:color w:val="auto"/>
          <w:sz w:val="20"/>
        </w:rPr>
        <w:t xml:space="preserve"> đủ hồ sơ sau đâ</w:t>
      </w:r>
      <w:r w:rsidR="000914FE" w:rsidRPr="008D45DE">
        <w:rPr>
          <w:rFonts w:ascii="Arial" w:hAnsi="Arial" w:cs="Arial"/>
          <w:color w:val="auto"/>
          <w:sz w:val="20"/>
          <w:lang w:val="en-US"/>
        </w:rPr>
        <w:t>y</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Công văn đề nghị chuyển nhượng, chuyển giao của đối tượng được bảo lãnh, trong đó nêu rõ: Tên người chuyển nhượng, chuyển giao; tên người nhận chuyển nhượng, chuyển giao; lý do chuyển nhượng, chuyển giao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Tài liệu chứng minh năng lực của ng</w:t>
      </w:r>
      <w:r w:rsidR="000914FE" w:rsidRPr="008D45DE">
        <w:rPr>
          <w:rFonts w:ascii="Arial" w:hAnsi="Arial" w:cs="Arial"/>
          <w:color w:val="auto"/>
          <w:sz w:val="20"/>
          <w:lang w:val="en-US"/>
        </w:rPr>
        <w:t>ư</w:t>
      </w:r>
      <w:r w:rsidRPr="008D45DE">
        <w:rPr>
          <w:rFonts w:ascii="Arial" w:hAnsi="Arial" w:cs="Arial"/>
          <w:color w:val="auto"/>
          <w:sz w:val="20"/>
        </w:rPr>
        <w:t>ời nhận chuyển nhượng, chuyển giao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Báo cáo tài chính 03 năm gần nhất của người nhận chuy</w:t>
      </w:r>
      <w:r w:rsidR="000914FE" w:rsidRPr="008D45DE">
        <w:rPr>
          <w:rFonts w:ascii="Arial" w:hAnsi="Arial" w:cs="Arial"/>
          <w:color w:val="auto"/>
          <w:sz w:val="20"/>
          <w:lang w:val="en-US"/>
        </w:rPr>
        <w:t>ể</w:t>
      </w:r>
      <w:r w:rsidRPr="008D45DE">
        <w:rPr>
          <w:rFonts w:ascii="Arial" w:hAnsi="Arial" w:cs="Arial"/>
          <w:color w:val="auto"/>
          <w:sz w:val="20"/>
        </w:rPr>
        <w:t xml:space="preserve">n nhượng, chuyển giao đã được kiểm toán của Kiểm toán </w:t>
      </w:r>
      <w:r w:rsidR="000914FE" w:rsidRPr="008D45DE">
        <w:rPr>
          <w:rFonts w:ascii="Arial" w:hAnsi="Arial" w:cs="Arial"/>
          <w:color w:val="auto"/>
          <w:sz w:val="20"/>
          <w:lang w:val="en-US"/>
        </w:rPr>
        <w:t>N</w:t>
      </w:r>
      <w:r w:rsidRPr="008D45DE">
        <w:rPr>
          <w:rFonts w:ascii="Arial" w:hAnsi="Arial" w:cs="Arial"/>
          <w:color w:val="auto"/>
          <w:sz w:val="20"/>
        </w:rPr>
        <w:t>hà nước hoặc Kiểm toán độc lập (bản sao có chứng thực);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Cam kết bằng văn bản của người nhận chuyển nhượng, chuyển giao về việc kế thừa mọi trách nhiệm và nghĩa vụ của người chuy</w:t>
      </w:r>
      <w:r w:rsidR="000914FE" w:rsidRPr="008D45DE">
        <w:rPr>
          <w:rFonts w:ascii="Arial" w:hAnsi="Arial" w:cs="Arial"/>
          <w:color w:val="auto"/>
          <w:sz w:val="20"/>
          <w:lang w:val="en-US"/>
        </w:rPr>
        <w:t>ể</w:t>
      </w:r>
      <w:r w:rsidRPr="008D45DE">
        <w:rPr>
          <w:rFonts w:ascii="Arial" w:hAnsi="Arial" w:cs="Arial"/>
          <w:color w:val="auto"/>
          <w:sz w:val="20"/>
        </w:rPr>
        <w:t xml:space="preserve">n nhượng, chuyển giao tương ứng với cổ </w:t>
      </w:r>
      <w:r w:rsidR="00817D52" w:rsidRPr="008D45DE">
        <w:rPr>
          <w:rFonts w:ascii="Arial" w:hAnsi="Arial" w:cs="Arial"/>
          <w:color w:val="auto"/>
          <w:sz w:val="20"/>
        </w:rPr>
        <w:t>phần</w:t>
      </w:r>
      <w:r w:rsidRPr="008D45DE">
        <w:rPr>
          <w:rFonts w:ascii="Arial" w:hAnsi="Arial" w:cs="Arial"/>
          <w:color w:val="auto"/>
          <w:sz w:val="20"/>
        </w:rPr>
        <w:t>, vốn góp nhận chuyển nhượng, chuyển giao (bản gốc);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Ý kiến chấp thuận, không phản đối bằng văn bản của người nhận bảo lãnh (bản sao có chứng thực) về việc chuyển nhượng, chuyển giao c</w:t>
      </w:r>
      <w:r w:rsidR="000914FE" w:rsidRPr="008D45DE">
        <w:rPr>
          <w:rFonts w:ascii="Arial" w:hAnsi="Arial" w:cs="Arial"/>
          <w:color w:val="auto"/>
          <w:sz w:val="20"/>
          <w:lang w:val="en-US"/>
        </w:rPr>
        <w:t>ổ</w:t>
      </w:r>
      <w:r w:rsidRPr="008D45DE">
        <w:rPr>
          <w:rFonts w:ascii="Arial" w:hAnsi="Arial" w:cs="Arial"/>
          <w:color w:val="auto"/>
          <w:sz w:val="20"/>
        </w:rPr>
        <w:t xml:space="preserve"> </w:t>
      </w:r>
      <w:r w:rsidR="00817D52" w:rsidRPr="008D45DE">
        <w:rPr>
          <w:rFonts w:ascii="Arial" w:hAnsi="Arial" w:cs="Arial"/>
          <w:color w:val="auto"/>
          <w:sz w:val="20"/>
        </w:rPr>
        <w:t>phần</w:t>
      </w:r>
      <w:r w:rsidRPr="008D45DE">
        <w:rPr>
          <w:rFonts w:ascii="Arial" w:hAnsi="Arial" w:cs="Arial"/>
          <w:color w:val="auto"/>
          <w:sz w:val="20"/>
        </w:rPr>
        <w:t>, vốn góp của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là doanh nghiệp nhà nước thực hiện cổ </w:t>
      </w:r>
      <w:r w:rsidR="00817D52" w:rsidRPr="008D45DE">
        <w:rPr>
          <w:rFonts w:ascii="Arial" w:hAnsi="Arial" w:cs="Arial"/>
          <w:color w:val="auto"/>
          <w:sz w:val="20"/>
        </w:rPr>
        <w:t>phần</w:t>
      </w:r>
      <w:r w:rsidRPr="008D45DE">
        <w:rPr>
          <w:rFonts w:ascii="Arial" w:hAnsi="Arial" w:cs="Arial"/>
          <w:color w:val="auto"/>
          <w:sz w:val="20"/>
        </w:rPr>
        <w:t xml:space="preserve"> hóa có trách nhiệm báo cáo, xin ý kiến Bộ Tài chính về phương án cổ </w:t>
      </w:r>
      <w:r w:rsidR="00817D52" w:rsidRPr="008D45DE">
        <w:rPr>
          <w:rFonts w:ascii="Arial" w:hAnsi="Arial" w:cs="Arial"/>
          <w:color w:val="auto"/>
          <w:sz w:val="20"/>
        </w:rPr>
        <w:t>phần</w:t>
      </w:r>
      <w:r w:rsidRPr="008D45DE">
        <w:rPr>
          <w:rFonts w:ascii="Arial" w:hAnsi="Arial" w:cs="Arial"/>
          <w:color w:val="auto"/>
          <w:sz w:val="20"/>
        </w:rPr>
        <w:t xml:space="preserve"> hóa và phương án xử lý các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trước khi trình cấp có thẩm quyền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báo cáo xin ý kiến Bộ Tài chính bằng văn bản khi chuyển nhượng một </w:t>
      </w:r>
      <w:r w:rsidR="00817D52" w:rsidRPr="008D45DE">
        <w:rPr>
          <w:rFonts w:ascii="Arial" w:hAnsi="Arial" w:cs="Arial"/>
          <w:color w:val="auto"/>
          <w:sz w:val="20"/>
        </w:rPr>
        <w:t>phần</w:t>
      </w:r>
      <w:r w:rsidRPr="008D45DE">
        <w:rPr>
          <w:rFonts w:ascii="Arial" w:hAnsi="Arial" w:cs="Arial"/>
          <w:color w:val="auto"/>
          <w:sz w:val="20"/>
        </w:rPr>
        <w:t xml:space="preserve"> hoặc toàn bộ cổ </w:t>
      </w:r>
      <w:r w:rsidR="00817D52" w:rsidRPr="008D45DE">
        <w:rPr>
          <w:rFonts w:ascii="Arial" w:hAnsi="Arial" w:cs="Arial"/>
          <w:color w:val="auto"/>
          <w:sz w:val="20"/>
        </w:rPr>
        <w:t>phần</w:t>
      </w:r>
      <w:r w:rsidRPr="008D45DE">
        <w:rPr>
          <w:rFonts w:ascii="Arial" w:hAnsi="Arial" w:cs="Arial"/>
          <w:color w:val="auto"/>
          <w:sz w:val="20"/>
        </w:rPr>
        <w:t xml:space="preserve"> của công ty thuộc sở hữu của các tổ chức, cá nhân Việt Nam cho cổ đông chiến lược nước ngoài trước khi thực hiện.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Trước khi thực hiện việc niêm yết trên thị trường chứng khoán theo quy định của pháp luật về chứng khoán, đối tượng được bảo lãnh phải báo cáo Bộ Tài chính về thời </w:t>
      </w:r>
      <w:r w:rsidR="00817D52" w:rsidRPr="008D45DE">
        <w:rPr>
          <w:rFonts w:ascii="Arial" w:hAnsi="Arial" w:cs="Arial"/>
          <w:color w:val="auto"/>
          <w:sz w:val="20"/>
        </w:rPr>
        <w:t>điểm</w:t>
      </w:r>
      <w:r w:rsidRPr="008D45DE">
        <w:rPr>
          <w:rFonts w:ascii="Arial" w:hAnsi="Arial" w:cs="Arial"/>
          <w:color w:val="auto"/>
          <w:sz w:val="20"/>
        </w:rPr>
        <w:t xml:space="preserve"> dự kiến niêm yết và nơi niêm yết.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 xml:space="preserve">Trong mọi trường hợp có phát sinh việc chuyển nhượng, chuyển giao </w:t>
      </w:r>
      <w:r w:rsidR="00F218CB" w:rsidRPr="008D45DE">
        <w:rPr>
          <w:rFonts w:ascii="Arial" w:hAnsi="Arial" w:cs="Arial"/>
          <w:color w:val="auto"/>
          <w:sz w:val="20"/>
        </w:rPr>
        <w:t xml:space="preserve">cổ </w:t>
      </w:r>
      <w:r w:rsidR="00817D52" w:rsidRPr="008D45DE">
        <w:rPr>
          <w:rFonts w:ascii="Arial" w:hAnsi="Arial" w:cs="Arial"/>
          <w:color w:val="auto"/>
          <w:sz w:val="20"/>
        </w:rPr>
        <w:t>phần</w:t>
      </w:r>
      <w:r w:rsidRPr="008D45DE">
        <w:rPr>
          <w:rFonts w:ascii="Arial" w:hAnsi="Arial" w:cs="Arial"/>
          <w:color w:val="auto"/>
          <w:sz w:val="20"/>
        </w:rPr>
        <w:t>, v</w:t>
      </w:r>
      <w:r w:rsidR="00961516" w:rsidRPr="008D45DE">
        <w:rPr>
          <w:rFonts w:ascii="Arial" w:hAnsi="Arial" w:cs="Arial"/>
          <w:color w:val="auto"/>
          <w:sz w:val="20"/>
          <w:lang w:val="en-US"/>
        </w:rPr>
        <w:t>ố</w:t>
      </w:r>
      <w:r w:rsidRPr="008D45DE">
        <w:rPr>
          <w:rFonts w:ascii="Arial" w:hAnsi="Arial" w:cs="Arial"/>
          <w:color w:val="auto"/>
          <w:sz w:val="20"/>
        </w:rPr>
        <w:t>n góp của đối tượng được bảo lãnh nhưng không thay đổi người vay trong Hợp đồng vay, đối tượng được bả</w:t>
      </w:r>
      <w:r w:rsidR="00961516" w:rsidRPr="008D45DE">
        <w:rPr>
          <w:rFonts w:ascii="Arial" w:hAnsi="Arial" w:cs="Arial"/>
          <w:color w:val="auto"/>
          <w:sz w:val="20"/>
          <w:lang w:val="en-US"/>
        </w:rPr>
        <w:t>o</w:t>
      </w:r>
      <w:r w:rsidRPr="008D45DE">
        <w:rPr>
          <w:rFonts w:ascii="Arial" w:hAnsi="Arial" w:cs="Arial"/>
          <w:color w:val="auto"/>
          <w:sz w:val="20"/>
        </w:rPr>
        <w:t xml:space="preserve"> lãnh vẫn có đầy đủ trách nhiệm đối với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phù hợp với cam kết của Hợp đồng vay, Thư bảo lãnh và các cam kết khác với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Việc chia, tách, hợp nhất, sáp nhập, chuyển đổi loại hình doanh nghiệp của đối tượng được bảo lãnh phải được sự chấp thuận của người nhận bảo lãnh (người cho vay) và không làm tăng nghĩa vụ của người bảo lãnh.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báo cáo Bộ Tài chính đ</w:t>
      </w:r>
      <w:r w:rsidR="00961516" w:rsidRPr="008D45DE">
        <w:rPr>
          <w:rFonts w:ascii="Arial" w:hAnsi="Arial" w:cs="Arial"/>
          <w:color w:val="auto"/>
          <w:sz w:val="20"/>
          <w:lang w:val="en-US"/>
        </w:rPr>
        <w:t>ể</w:t>
      </w:r>
      <w:r w:rsidRPr="008D45DE">
        <w:rPr>
          <w:rFonts w:ascii="Arial" w:hAnsi="Arial" w:cs="Arial"/>
          <w:color w:val="auto"/>
          <w:sz w:val="20"/>
        </w:rPr>
        <w:t xml:space="preserve"> trình Thủ tướng Chính phủ </w:t>
      </w:r>
      <w:r w:rsidR="00F218CB" w:rsidRPr="008D45DE">
        <w:rPr>
          <w:rFonts w:ascii="Arial" w:hAnsi="Arial" w:cs="Arial"/>
          <w:color w:val="auto"/>
          <w:sz w:val="20"/>
        </w:rPr>
        <w:t>quyết</w:t>
      </w:r>
      <w:r w:rsidRPr="008D45DE">
        <w:rPr>
          <w:rFonts w:ascii="Arial" w:hAnsi="Arial" w:cs="Arial"/>
          <w:color w:val="auto"/>
          <w:sz w:val="20"/>
        </w:rPr>
        <w:t xml:space="preserve"> định.</w:t>
      </w:r>
    </w:p>
    <w:p w:rsidR="00914A60" w:rsidRPr="008D45DE" w:rsidRDefault="00817D52" w:rsidP="007B5839">
      <w:pPr>
        <w:spacing w:before="120"/>
        <w:rPr>
          <w:rFonts w:ascii="Arial" w:hAnsi="Arial" w:cs="Arial"/>
          <w:b/>
          <w:color w:val="auto"/>
          <w:sz w:val="20"/>
        </w:rPr>
      </w:pPr>
      <w:bookmarkStart w:id="57" w:name="dieu_36"/>
      <w:r w:rsidRPr="008D45DE">
        <w:rPr>
          <w:rFonts w:ascii="Arial" w:hAnsi="Arial" w:cs="Arial"/>
          <w:b/>
          <w:color w:val="auto"/>
          <w:sz w:val="20"/>
        </w:rPr>
        <w:t>Điều</w:t>
      </w:r>
      <w:r w:rsidR="0002010F" w:rsidRPr="008D45DE">
        <w:rPr>
          <w:rFonts w:ascii="Arial" w:hAnsi="Arial" w:cs="Arial"/>
          <w:b/>
          <w:color w:val="auto"/>
          <w:sz w:val="20"/>
        </w:rPr>
        <w:t xml:space="preserve"> 36. Chuyển nhượng, chuyển giao dự án, tài sản sau đầu tư</w:t>
      </w:r>
      <w:bookmarkEnd w:id="5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Việc chuyển nhượng, chuyển giao dự án, tài sản sau đầu tư của đối tượng được bảo lãnh phải được Bộ Tài chính chấp thuận trước khi thực hiện.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Việc chuyển nhượng, chuyển giao dự án, tài sản sau đầu tư nếu làm thay đổi về quyền của đối tượng được bảo lãnh đối với tài sản đã thế chấp, đối tượng được bảo lãnh có trách nhiệm bổ sung tài sản khác để bảo đảm cho nghĩa vụ của mình trước khi thực hiện chuyển nhượng, chuyển giao.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Các bên có liên quan trong giao dịch chuyển nhượng, chuyển giao dự án, tài sản có trách nhiệm </w:t>
      </w:r>
      <w:r w:rsidR="00817D52" w:rsidRPr="008D45DE">
        <w:rPr>
          <w:rFonts w:ascii="Arial" w:hAnsi="Arial" w:cs="Arial"/>
          <w:color w:val="auto"/>
          <w:sz w:val="20"/>
        </w:rPr>
        <w:t>điều</w:t>
      </w:r>
      <w:r w:rsidRPr="008D45DE">
        <w:rPr>
          <w:rFonts w:ascii="Arial" w:hAnsi="Arial" w:cs="Arial"/>
          <w:color w:val="auto"/>
          <w:sz w:val="20"/>
        </w:rPr>
        <w:t xml:space="preserve"> chỉnh Hợp đồng thế chấp tài sản hoặc Hợp đồng thế chấp tài sản hình thành trong tương lai và các phụ lục kèm theo trước khi chuyển giao và thực hiện đăng ký lại giao dịch bảo đảm sau khi chuyển giao. Người nhận chuyển nhượng, người nhận chuyển giao kế thừa toàn bộ nghĩa vụ, trách nhiệm của đối tượng được bảo lãnh về tài sản thế chấp tương ứng với phạm vi chuyển nhượng.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Việc chuyển giao tài sản sau đầu tư không làm thay đổi các nghĩa vụ có liên quan của đối tượng được bảo lãnh đối với người cho vay và Bộ Tài chính.</w:t>
      </w:r>
    </w:p>
    <w:p w:rsidR="00914A60" w:rsidRPr="008D45DE" w:rsidRDefault="00817D52" w:rsidP="007B5839">
      <w:pPr>
        <w:spacing w:before="120"/>
        <w:rPr>
          <w:rFonts w:ascii="Arial" w:hAnsi="Arial" w:cs="Arial"/>
          <w:b/>
          <w:color w:val="auto"/>
          <w:sz w:val="20"/>
        </w:rPr>
      </w:pPr>
      <w:bookmarkStart w:id="58" w:name="dieu_37"/>
      <w:r w:rsidRPr="008D45DE">
        <w:rPr>
          <w:rFonts w:ascii="Arial" w:hAnsi="Arial" w:cs="Arial"/>
          <w:b/>
          <w:color w:val="auto"/>
          <w:sz w:val="20"/>
        </w:rPr>
        <w:t>Điều</w:t>
      </w:r>
      <w:r w:rsidR="0002010F" w:rsidRPr="008D45DE">
        <w:rPr>
          <w:rFonts w:ascii="Arial" w:hAnsi="Arial" w:cs="Arial"/>
          <w:b/>
          <w:color w:val="auto"/>
          <w:sz w:val="20"/>
        </w:rPr>
        <w:t xml:space="preserve"> 37. Các biện pháp phòng ngừa rủi ro</w:t>
      </w:r>
      <w:bookmarkEnd w:id="58"/>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được Bộ Tài chính phân loại nợ định kỳ trong quá trình theo dõi và tổng hợp vào bảng phân loại nợ thuộc </w:t>
      </w:r>
      <w:r w:rsidR="00817D52" w:rsidRPr="008D45DE">
        <w:rPr>
          <w:rFonts w:ascii="Arial" w:hAnsi="Arial" w:cs="Arial"/>
          <w:color w:val="auto"/>
          <w:sz w:val="20"/>
        </w:rPr>
        <w:t>chương</w:t>
      </w:r>
      <w:r w:rsidRPr="008D45DE">
        <w:rPr>
          <w:rFonts w:ascii="Arial" w:hAnsi="Arial" w:cs="Arial"/>
          <w:color w:val="auto"/>
          <w:sz w:val="20"/>
        </w:rPr>
        <w:t xml:space="preserve"> trình quản lý rủi ro về nợ công theo tình trạng thực hiện nghĩa vụ trả nợ của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Nhóm 1: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đang được trả nợ đầy đủ, đúng hạn;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Nhóm 2: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phải vay Quỹ Tích lũy trả nợ từ 01 đến 03 kỳ trả nợ (lãi hoặc gốc hoặc cả gốc và lãi); hiện không còn dư nợ đối với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Nhóm 3: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phải vay Quỹ Tích lũy trả nợ từ 01 đến 03 kỳ trả nợ; hiện còn dư nợ trong hạn đối với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Nhóm 4: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phải vay Quỹ Tích lũy trả n</w:t>
      </w:r>
      <w:r w:rsidR="0094668F" w:rsidRPr="008D45DE">
        <w:rPr>
          <w:rFonts w:ascii="Arial" w:hAnsi="Arial" w:cs="Arial"/>
          <w:color w:val="auto"/>
          <w:sz w:val="20"/>
          <w:lang w:val="en-US"/>
        </w:rPr>
        <w:t>ợ</w:t>
      </w:r>
      <w:r w:rsidRPr="008D45DE">
        <w:rPr>
          <w:rFonts w:ascii="Arial" w:hAnsi="Arial" w:cs="Arial"/>
          <w:color w:val="auto"/>
          <w:sz w:val="20"/>
        </w:rPr>
        <w:t xml:space="preserve"> trên 03 k</w:t>
      </w:r>
      <w:r w:rsidR="00961516" w:rsidRPr="008D45DE">
        <w:rPr>
          <w:rFonts w:ascii="Arial" w:hAnsi="Arial" w:cs="Arial"/>
          <w:color w:val="auto"/>
          <w:sz w:val="20"/>
          <w:lang w:val="en-US"/>
        </w:rPr>
        <w:t>ỳ</w:t>
      </w:r>
      <w:r w:rsidRPr="008D45DE">
        <w:rPr>
          <w:rFonts w:ascii="Arial" w:hAnsi="Arial" w:cs="Arial"/>
          <w:color w:val="auto"/>
          <w:sz w:val="20"/>
        </w:rPr>
        <w:t xml:space="preserve"> trả n</w:t>
      </w:r>
      <w:r w:rsidR="0094668F" w:rsidRPr="008D45DE">
        <w:rPr>
          <w:rFonts w:ascii="Arial" w:hAnsi="Arial" w:cs="Arial"/>
          <w:color w:val="auto"/>
          <w:sz w:val="20"/>
          <w:lang w:val="en-US"/>
        </w:rPr>
        <w:t>ợ</w:t>
      </w:r>
      <w:r w:rsidRPr="008D45DE">
        <w:rPr>
          <w:rFonts w:ascii="Arial" w:hAnsi="Arial" w:cs="Arial"/>
          <w:color w:val="auto"/>
          <w:sz w:val="20"/>
        </w:rPr>
        <w:t>; hi</w:t>
      </w:r>
      <w:r w:rsidR="0094668F" w:rsidRPr="008D45DE">
        <w:rPr>
          <w:rFonts w:ascii="Arial" w:hAnsi="Arial" w:cs="Arial"/>
          <w:color w:val="auto"/>
          <w:sz w:val="20"/>
          <w:lang w:val="en-US"/>
        </w:rPr>
        <w:t>ệ</w:t>
      </w:r>
      <w:r w:rsidRPr="008D45DE">
        <w:rPr>
          <w:rFonts w:ascii="Arial" w:hAnsi="Arial" w:cs="Arial"/>
          <w:color w:val="auto"/>
          <w:sz w:val="20"/>
        </w:rPr>
        <w:t>n đang có n</w:t>
      </w:r>
      <w:r w:rsidR="0094668F" w:rsidRPr="008D45DE">
        <w:rPr>
          <w:rFonts w:ascii="Arial" w:hAnsi="Arial" w:cs="Arial"/>
          <w:color w:val="auto"/>
          <w:sz w:val="20"/>
          <w:lang w:val="en-US"/>
        </w:rPr>
        <w:t>ợ</w:t>
      </w:r>
      <w:r w:rsidRPr="008D45DE">
        <w:rPr>
          <w:rFonts w:ascii="Arial" w:hAnsi="Arial" w:cs="Arial"/>
          <w:color w:val="auto"/>
          <w:sz w:val="20"/>
        </w:rPr>
        <w:t xml:space="preserve"> quá h</w:t>
      </w:r>
      <w:r w:rsidR="0094668F" w:rsidRPr="008D45DE">
        <w:rPr>
          <w:rFonts w:ascii="Arial" w:hAnsi="Arial" w:cs="Arial"/>
          <w:color w:val="auto"/>
          <w:sz w:val="20"/>
          <w:lang w:val="en-US"/>
        </w:rPr>
        <w:t>ạ</w:t>
      </w:r>
      <w:r w:rsidRPr="008D45DE">
        <w:rPr>
          <w:rFonts w:ascii="Arial" w:hAnsi="Arial" w:cs="Arial"/>
          <w:color w:val="auto"/>
          <w:sz w:val="20"/>
        </w:rPr>
        <w:t xml:space="preserve">n với </w:t>
      </w:r>
      <w:r w:rsidR="00F218CB" w:rsidRPr="008D45DE">
        <w:rPr>
          <w:rFonts w:ascii="Arial" w:hAnsi="Arial" w:cs="Arial"/>
          <w:color w:val="auto"/>
          <w:sz w:val="20"/>
        </w:rPr>
        <w:t>Qu</w:t>
      </w:r>
      <w:r w:rsidRPr="008D45DE">
        <w:rPr>
          <w:rFonts w:ascii="Arial" w:hAnsi="Arial" w:cs="Arial"/>
          <w:color w:val="auto"/>
          <w:sz w:val="20"/>
        </w:rPr>
        <w:t>ỹ Tích lũy trả n</w:t>
      </w:r>
      <w:r w:rsidR="0094668F" w:rsidRPr="008D45DE">
        <w:rPr>
          <w:rFonts w:ascii="Arial" w:hAnsi="Arial" w:cs="Arial"/>
          <w:color w:val="auto"/>
          <w:sz w:val="20"/>
          <w:lang w:val="en-US"/>
        </w:rPr>
        <w:t>ợ</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Nhóm 5: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không có khả năng trả nợ cho Quỹ Tích lũy trả nợ hoặc khả năng thu hồi nợ cho Quỹ Tích lũy trả nợ thấp.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các </w:t>
      </w:r>
      <w:r w:rsidR="00817D52" w:rsidRPr="008D45DE">
        <w:rPr>
          <w:rFonts w:ascii="Arial" w:hAnsi="Arial" w:cs="Arial"/>
          <w:color w:val="auto"/>
          <w:sz w:val="20"/>
        </w:rPr>
        <w:t>khoản</w:t>
      </w:r>
      <w:r w:rsidRPr="008D45DE">
        <w:rPr>
          <w:rFonts w:ascii="Arial" w:hAnsi="Arial" w:cs="Arial"/>
          <w:color w:val="auto"/>
          <w:sz w:val="20"/>
        </w:rPr>
        <w:t xml:space="preserve"> nợ từ Nhóm 3 đến Nhóm 5 phải chịu sự giám sát tài chính của Ngân hàng phục vụ đối với dòng tiền ra, vào Tài </w:t>
      </w:r>
      <w:r w:rsidR="00817D52" w:rsidRPr="008D45DE">
        <w:rPr>
          <w:rFonts w:ascii="Arial" w:hAnsi="Arial" w:cs="Arial"/>
          <w:color w:val="auto"/>
          <w:sz w:val="20"/>
        </w:rPr>
        <w:t>khoản</w:t>
      </w:r>
      <w:r w:rsidRPr="008D45DE">
        <w:rPr>
          <w:rFonts w:ascii="Arial" w:hAnsi="Arial" w:cs="Arial"/>
          <w:color w:val="auto"/>
          <w:sz w:val="20"/>
        </w:rPr>
        <w:t xml:space="preserve"> Dự án hàng tháng để quản lý rủi ro.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có trách nhiệm thực hiện các nghiệp vụ phòng ngừa rủi ro như trích lập dự phòng để xử lý rủi ro theo quy định của pháp luật; xây dựng phương án, lựa chọn công cụ xử lý rủi ro phù hợp đ</w:t>
      </w:r>
      <w:r w:rsidR="0094668F" w:rsidRPr="008D45DE">
        <w:rPr>
          <w:rFonts w:ascii="Arial" w:hAnsi="Arial" w:cs="Arial"/>
          <w:color w:val="auto"/>
          <w:sz w:val="20"/>
          <w:lang w:val="en-US"/>
        </w:rPr>
        <w:t>ể</w:t>
      </w:r>
      <w:r w:rsidRPr="008D45DE">
        <w:rPr>
          <w:rFonts w:ascii="Arial" w:hAnsi="Arial" w:cs="Arial"/>
          <w:color w:val="auto"/>
          <w:sz w:val="20"/>
        </w:rPr>
        <w:t xml:space="preserve"> phòng ngừa và xử lý rủi ro; mua bảo hiểm rủi ro về tín dụng.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chịu sự thanh tra, kiểm tra, giám sát của cơ quan có thẩm quyền theo quy định của pháp luật để phòng ngừa và trong quá trình xử lý rủi ro.</w:t>
      </w:r>
    </w:p>
    <w:p w:rsidR="00914A60" w:rsidRPr="008D45DE" w:rsidRDefault="00817D52" w:rsidP="007B5839">
      <w:pPr>
        <w:spacing w:before="120"/>
        <w:rPr>
          <w:rFonts w:ascii="Arial" w:hAnsi="Arial" w:cs="Arial"/>
          <w:b/>
          <w:color w:val="auto"/>
          <w:sz w:val="20"/>
        </w:rPr>
      </w:pPr>
      <w:bookmarkStart w:id="59" w:name="dieu_38"/>
      <w:r w:rsidRPr="008D45DE">
        <w:rPr>
          <w:rFonts w:ascii="Arial" w:hAnsi="Arial" w:cs="Arial"/>
          <w:b/>
          <w:color w:val="auto"/>
          <w:sz w:val="20"/>
        </w:rPr>
        <w:t>Điều</w:t>
      </w:r>
      <w:r w:rsidR="0002010F" w:rsidRPr="008D45DE">
        <w:rPr>
          <w:rFonts w:ascii="Arial" w:hAnsi="Arial" w:cs="Arial"/>
          <w:b/>
          <w:color w:val="auto"/>
          <w:sz w:val="20"/>
        </w:rPr>
        <w:t xml:space="preserve"> 38. Các biện pháp xử lý rủi ro</w:t>
      </w:r>
      <w:bookmarkEnd w:id="5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Bộ Tài chính áp dụng các nghiệp vụ quản lý và xử lý rủi ro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Không xem xét cấp bảo lãnh cho những Đối tượng được bảo lãnh đang còn dư nợ vay Quỹ Tích lũy trả nợ, cho công ty mẹ có công ty con có nợ thuộc Nhóm 4 và Nhóm 5 quy định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37 Nghị định này cho tới khi đã hoàn trả toàn bộ nợ vay Quỹ Tích lũy trả nợ và nợ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Thực hiện các quyền xử lý tài sản thế chấp và các quyền thu hồi nợ từ đối tượng được bảo lãnh theo quy định tại Nghị định này để thu hồi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Đình chỉ việc phát hành trái phiếu của doanh nghiệp nếu không thực hiện phát hành theo đúng phương án đã được Thủ tướng Chính phủ phê duyệt và thông báo phát hành của Bộ Tài chính; lãi suất phát hành vượt quá khung lãi suất do Bộ Tài chính thông báo; khối l</w:t>
      </w:r>
      <w:r w:rsidR="0094668F" w:rsidRPr="008D45DE">
        <w:rPr>
          <w:rFonts w:ascii="Arial" w:hAnsi="Arial" w:cs="Arial"/>
          <w:color w:val="auto"/>
          <w:sz w:val="20"/>
          <w:lang w:val="en-US"/>
        </w:rPr>
        <w:t>ư</w:t>
      </w:r>
      <w:r w:rsidRPr="008D45DE">
        <w:rPr>
          <w:rFonts w:ascii="Arial" w:hAnsi="Arial" w:cs="Arial"/>
          <w:color w:val="auto"/>
          <w:sz w:val="20"/>
        </w:rPr>
        <w:t>ợng phát hành vượt hạn mức đã được Thủ tướng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có các </w:t>
      </w:r>
      <w:r w:rsidR="00817D52" w:rsidRPr="008D45DE">
        <w:rPr>
          <w:rFonts w:ascii="Arial" w:hAnsi="Arial" w:cs="Arial"/>
          <w:color w:val="auto"/>
          <w:sz w:val="20"/>
        </w:rPr>
        <w:t>khoản</w:t>
      </w:r>
      <w:r w:rsidRPr="008D45DE">
        <w:rPr>
          <w:rFonts w:ascii="Arial" w:hAnsi="Arial" w:cs="Arial"/>
          <w:color w:val="auto"/>
          <w:sz w:val="20"/>
        </w:rPr>
        <w:t xml:space="preserve"> nợ thuộc Nhóm 4 và Nhóm 5 phải áp dụng các biện pháp để xử lý rủi ro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N</w:t>
      </w:r>
      <w:r w:rsidR="000753BC" w:rsidRPr="008D45DE">
        <w:rPr>
          <w:rFonts w:ascii="Arial" w:hAnsi="Arial" w:cs="Arial"/>
          <w:color w:val="auto"/>
          <w:sz w:val="20"/>
          <w:lang w:val="en-US"/>
        </w:rPr>
        <w:t>ế</w:t>
      </w:r>
      <w:r w:rsidRPr="008D45DE">
        <w:rPr>
          <w:rFonts w:ascii="Arial" w:hAnsi="Arial" w:cs="Arial"/>
          <w:color w:val="auto"/>
          <w:sz w:val="20"/>
        </w:rPr>
        <w:t>u có nợ thuộc Nhóm 4: Đối tượng được bảo lãnh có trách nhiệm báo cáo định kỳ hàng tháng cho Bộ Tài chính và cơ quan chủ quản (nếu có) về toàn bộ dòng tiền thu, chi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N</w:t>
      </w:r>
      <w:r w:rsidR="000753BC" w:rsidRPr="008D45DE">
        <w:rPr>
          <w:rFonts w:ascii="Arial" w:hAnsi="Arial" w:cs="Arial"/>
          <w:color w:val="auto"/>
          <w:sz w:val="20"/>
          <w:lang w:val="en-US"/>
        </w:rPr>
        <w:t>ế</w:t>
      </w:r>
      <w:r w:rsidRPr="008D45DE">
        <w:rPr>
          <w:rFonts w:ascii="Arial" w:hAnsi="Arial" w:cs="Arial"/>
          <w:color w:val="auto"/>
          <w:sz w:val="20"/>
        </w:rPr>
        <w:t xml:space="preserve">u có nợ thuộc Nhóm 5: Đối tượng được bảo lãnh có trách nhiệm xây dựng </w:t>
      </w:r>
      <w:r w:rsidR="00F218CB" w:rsidRPr="008D45DE">
        <w:rPr>
          <w:rFonts w:ascii="Arial" w:hAnsi="Arial" w:cs="Arial"/>
          <w:color w:val="auto"/>
          <w:sz w:val="20"/>
        </w:rPr>
        <w:t>Đề án</w:t>
      </w:r>
      <w:r w:rsidRPr="008D45DE">
        <w:rPr>
          <w:rFonts w:ascii="Arial" w:hAnsi="Arial" w:cs="Arial"/>
          <w:color w:val="auto"/>
          <w:sz w:val="20"/>
        </w:rPr>
        <w:t xml:space="preserve"> cơ cấu lại nợ và chấp hành các biện pháp xử lý theo phê duyệt của Thủ tướng Chính phủ, kể cả việc xử lý tài sản bảo đảm (nếu có) để thu hồi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Hàng năm, Quỹ Tích lũy trả nợ bố trí kế hoạch và nguồn dự phòng trả nợ đối với các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thuộc Nhóm 4 và Nhóm 5 theo nguyên tắc </w:t>
      </w:r>
      <w:r w:rsidR="00F218CB" w:rsidRPr="008D45DE">
        <w:rPr>
          <w:rFonts w:ascii="Arial" w:hAnsi="Arial" w:cs="Arial"/>
          <w:color w:val="auto"/>
          <w:sz w:val="20"/>
        </w:rPr>
        <w:t>đảm bảo</w:t>
      </w:r>
      <w:r w:rsidRPr="008D45DE">
        <w:rPr>
          <w:rFonts w:ascii="Arial" w:hAnsi="Arial" w:cs="Arial"/>
          <w:color w:val="auto"/>
          <w:sz w:val="20"/>
        </w:rPr>
        <w:t xml:space="preserve"> số dư Quỹ Tích lũy trả nợ ít nhất bằng nghĩa vụ phải trả trong năm của các </w:t>
      </w:r>
      <w:r w:rsidR="00817D52" w:rsidRPr="008D45DE">
        <w:rPr>
          <w:rFonts w:ascii="Arial" w:hAnsi="Arial" w:cs="Arial"/>
          <w:color w:val="auto"/>
          <w:sz w:val="20"/>
        </w:rPr>
        <w:t>khoản</w:t>
      </w:r>
      <w:r w:rsidRPr="008D45DE">
        <w:rPr>
          <w:rFonts w:ascii="Arial" w:hAnsi="Arial" w:cs="Arial"/>
          <w:color w:val="auto"/>
          <w:sz w:val="20"/>
        </w:rPr>
        <w:t xml:space="preserve"> này từ nguồn thu phí bảo lãnh chính phủ.</w:t>
      </w:r>
    </w:p>
    <w:p w:rsidR="00914A60" w:rsidRPr="008D45DE" w:rsidRDefault="00817D52" w:rsidP="007B5839">
      <w:pPr>
        <w:spacing w:before="120"/>
        <w:rPr>
          <w:rFonts w:ascii="Arial" w:hAnsi="Arial" w:cs="Arial"/>
          <w:b/>
          <w:color w:val="auto"/>
          <w:sz w:val="20"/>
        </w:rPr>
      </w:pPr>
      <w:bookmarkStart w:id="60" w:name="dieu_39"/>
      <w:r w:rsidRPr="008D45DE">
        <w:rPr>
          <w:rFonts w:ascii="Arial" w:hAnsi="Arial" w:cs="Arial"/>
          <w:b/>
          <w:color w:val="auto"/>
          <w:sz w:val="20"/>
        </w:rPr>
        <w:t>Điều</w:t>
      </w:r>
      <w:r w:rsidR="0002010F" w:rsidRPr="008D45DE">
        <w:rPr>
          <w:rFonts w:ascii="Arial" w:hAnsi="Arial" w:cs="Arial"/>
          <w:b/>
          <w:color w:val="auto"/>
          <w:sz w:val="20"/>
        </w:rPr>
        <w:t xml:space="preserve"> 39. Chế độ báo cáo</w:t>
      </w:r>
      <w:bookmarkEnd w:id="6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Định kỳ hàng quý, 6 tháng, hàng năm, đối tượng được bảo lãnh là doanh nghiệp đầu tư dự án có trách nhiệm gửi các báo cáo cho Bộ Tài chính theo mẫu, biểu và thuyết minh nội dung do Bộ Tài chính hướng dẫn: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Báo cáo quý về rút vốn, trả nợ: Trong vòng 10 ngày đầu hàng quý trong giai đoạn rút vốn, đối tượng được bảo lãnh có trách nhiệm c</w:t>
      </w:r>
      <w:r w:rsidR="000753BC" w:rsidRPr="008D45DE">
        <w:rPr>
          <w:rFonts w:ascii="Arial" w:hAnsi="Arial" w:cs="Arial"/>
          <w:color w:val="auto"/>
          <w:sz w:val="20"/>
          <w:lang w:val="en-US"/>
        </w:rPr>
        <w:t>u</w:t>
      </w:r>
      <w:r w:rsidRPr="008D45DE">
        <w:rPr>
          <w:rFonts w:ascii="Arial" w:hAnsi="Arial" w:cs="Arial"/>
          <w:color w:val="auto"/>
          <w:sz w:val="20"/>
        </w:rPr>
        <w:t xml:space="preserve">ng cấp cho Bộ Tài chính số liệu chi </w:t>
      </w:r>
      <w:r w:rsidR="00817D52" w:rsidRPr="008D45DE">
        <w:rPr>
          <w:rFonts w:ascii="Arial" w:hAnsi="Arial" w:cs="Arial"/>
          <w:color w:val="auto"/>
          <w:sz w:val="20"/>
        </w:rPr>
        <w:t>tiết</w:t>
      </w:r>
      <w:r w:rsidRPr="008D45DE">
        <w:rPr>
          <w:rFonts w:ascii="Arial" w:hAnsi="Arial" w:cs="Arial"/>
          <w:color w:val="auto"/>
          <w:sz w:val="20"/>
        </w:rPr>
        <w:t xml:space="preserve"> từng lần rút vốn, trả nợ, trả nợ trước hạn </w:t>
      </w:r>
      <w:r w:rsidR="00817D52" w:rsidRPr="008D45DE">
        <w:rPr>
          <w:rFonts w:ascii="Arial" w:hAnsi="Arial" w:cs="Arial"/>
          <w:color w:val="auto"/>
          <w:sz w:val="20"/>
        </w:rPr>
        <w:t>khoản</w:t>
      </w:r>
      <w:r w:rsidRPr="008D45DE">
        <w:rPr>
          <w:rFonts w:ascii="Arial" w:hAnsi="Arial" w:cs="Arial"/>
          <w:color w:val="auto"/>
          <w:sz w:val="20"/>
        </w:rPr>
        <w:t xml:space="preserve"> vay; rút vốn, trả nợ hoặc mua lại trái phiếu đã phát hành được Chính phủ bảo lãnh của quí trước đó;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Báo cáo 6 tháng về thực hiện dự án: Trong vòng 10 ngày đ</w:t>
      </w:r>
      <w:r w:rsidR="00574792" w:rsidRPr="008D45DE">
        <w:rPr>
          <w:rFonts w:ascii="Arial" w:hAnsi="Arial" w:cs="Arial"/>
          <w:color w:val="auto"/>
          <w:sz w:val="20"/>
          <w:lang w:val="en-US"/>
        </w:rPr>
        <w:t>ầ</w:t>
      </w:r>
      <w:r w:rsidRPr="008D45DE">
        <w:rPr>
          <w:rFonts w:ascii="Arial" w:hAnsi="Arial" w:cs="Arial"/>
          <w:color w:val="auto"/>
          <w:sz w:val="20"/>
        </w:rPr>
        <w:t xml:space="preserve">u tháng 01 và 10 ngày đầu tháng 7 hàng năm, ngoài số liệu báo cáo theo quý nêu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Đối tượng được bảo lãnh có trách nhiệm báo cáo thuyết minh cụ thể về tình hình triển khai dự án trong giai đoạn rút vốn, tình hình vận hành và sản xuất kinh doanh trong giai đoạn vận hành cho đến khi kết thúc </w:t>
      </w:r>
      <w:r w:rsidR="00817D52" w:rsidRPr="008D45DE">
        <w:rPr>
          <w:rFonts w:ascii="Arial" w:hAnsi="Arial" w:cs="Arial"/>
          <w:color w:val="auto"/>
          <w:sz w:val="20"/>
        </w:rPr>
        <w:t>khoản</w:t>
      </w:r>
      <w:r w:rsidRPr="008D45DE">
        <w:rPr>
          <w:rFonts w:ascii="Arial" w:hAnsi="Arial" w:cs="Arial"/>
          <w:color w:val="auto"/>
          <w:sz w:val="20"/>
        </w:rPr>
        <w:t xml:space="preserve"> vay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Báo cáo đánh giá kết thúc giai đoạn xây dựng: Trong vòng 06 tháng sau ngày ký biên bản nghiệm thu cuối cùng,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có trách nhiệm gửi Bộ Tài chính báo cáo đánh giá kết thúc giai đoạn xây dựng;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Báo cáo kết thúc </w:t>
      </w:r>
      <w:r w:rsidR="00817D52" w:rsidRPr="008D45DE">
        <w:rPr>
          <w:rFonts w:ascii="Arial" w:hAnsi="Arial" w:cs="Arial"/>
          <w:color w:val="auto"/>
          <w:sz w:val="20"/>
        </w:rPr>
        <w:t>khoản</w:t>
      </w:r>
      <w:r w:rsidRPr="008D45DE">
        <w:rPr>
          <w:rFonts w:ascii="Arial" w:hAnsi="Arial" w:cs="Arial"/>
          <w:color w:val="auto"/>
          <w:sz w:val="20"/>
        </w:rPr>
        <w:t xml:space="preserve"> vay: Sau khi thực hiện trả </w:t>
      </w:r>
      <w:r w:rsidR="00817D52" w:rsidRPr="008D45DE">
        <w:rPr>
          <w:rFonts w:ascii="Arial" w:hAnsi="Arial" w:cs="Arial"/>
          <w:color w:val="auto"/>
          <w:sz w:val="20"/>
        </w:rPr>
        <w:t>khoản</w:t>
      </w:r>
      <w:r w:rsidRPr="008D45DE">
        <w:rPr>
          <w:rFonts w:ascii="Arial" w:hAnsi="Arial" w:cs="Arial"/>
          <w:color w:val="auto"/>
          <w:sz w:val="20"/>
        </w:rPr>
        <w:t xml:space="preserve"> nợ đến hạn cuối cùng, đối tượng được bảo lãnh có trách nhiệm gửi Bộ Tài chính báo cáo kết thúc </w:t>
      </w:r>
      <w:r w:rsidR="00817D52" w:rsidRPr="008D45DE">
        <w:rPr>
          <w:rFonts w:ascii="Arial" w:hAnsi="Arial" w:cs="Arial"/>
          <w:color w:val="auto"/>
          <w:sz w:val="20"/>
        </w:rPr>
        <w:t>khoản</w:t>
      </w:r>
      <w:r w:rsidRPr="008D45DE">
        <w:rPr>
          <w:rFonts w:ascii="Arial" w:hAnsi="Arial" w:cs="Arial"/>
          <w:color w:val="auto"/>
          <w:sz w:val="20"/>
        </w:rPr>
        <w:t xml:space="preserve"> vay kèm theo Báo cáo quý về rút vốn,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Báo cáo tài chính: Trong vòng 10 ngày sau ngày lưu hành chính thức báo cáo tài chính năm (đã được kiểm toán và xác nhận bởi cơ quan Kiểm toán nhà nước hoặc một công ty kiểm toán độc lập) của đối tượng được bảo lãnh và của doanh nghiệp được thành lập để quản lý, vận hành Dự án (trường hợp có thành lập doanh nghiệp), đối tượng được bảo lãnh có trách nhiệm gửi cho Bộ Tài chính bản sao có chứng thực theo quy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Báo cáo khi gia hạn thời gian rút vốn, </w:t>
      </w:r>
      <w:r w:rsidR="00817D52" w:rsidRPr="008D45DE">
        <w:rPr>
          <w:rFonts w:ascii="Arial" w:hAnsi="Arial" w:cs="Arial"/>
          <w:color w:val="auto"/>
          <w:sz w:val="20"/>
        </w:rPr>
        <w:t>điều</w:t>
      </w:r>
      <w:r w:rsidRPr="008D45DE">
        <w:rPr>
          <w:rFonts w:ascii="Arial" w:hAnsi="Arial" w:cs="Arial"/>
          <w:color w:val="auto"/>
          <w:sz w:val="20"/>
        </w:rPr>
        <w:t xml:space="preserve"> chỉnh thời gian trả nợ </w:t>
      </w:r>
      <w:r w:rsidR="00817D52" w:rsidRPr="008D45DE">
        <w:rPr>
          <w:rFonts w:ascii="Arial" w:hAnsi="Arial" w:cs="Arial"/>
          <w:color w:val="auto"/>
          <w:sz w:val="20"/>
        </w:rPr>
        <w:t>khoản</w:t>
      </w:r>
      <w:r w:rsidRPr="008D45DE">
        <w:rPr>
          <w:rFonts w:ascii="Arial" w:hAnsi="Arial" w:cs="Arial"/>
          <w:color w:val="auto"/>
          <w:sz w:val="20"/>
        </w:rPr>
        <w:t xml:space="preserve"> vay: Đối tượng được bảo lãnh có trách nhiệm gửi cho Bộ Tài chính đề nghị gia hạn thời gian rút vốn hoặc </w:t>
      </w:r>
      <w:r w:rsidR="00817D52" w:rsidRPr="008D45DE">
        <w:rPr>
          <w:rFonts w:ascii="Arial" w:hAnsi="Arial" w:cs="Arial"/>
          <w:color w:val="auto"/>
          <w:sz w:val="20"/>
        </w:rPr>
        <w:t>điều</w:t>
      </w:r>
      <w:r w:rsidRPr="008D45DE">
        <w:rPr>
          <w:rFonts w:ascii="Arial" w:hAnsi="Arial" w:cs="Arial"/>
          <w:color w:val="auto"/>
          <w:sz w:val="20"/>
        </w:rPr>
        <w:t xml:space="preserve"> chỉnh thời gian trả nợ kèm theo báo cáo thuyết minh 30 ngày trước ngày hết hạn rút vốn hoặc trước ngày trả nợ tiế</w:t>
      </w:r>
      <w:r w:rsidR="006A48EA" w:rsidRPr="008D45DE">
        <w:rPr>
          <w:rFonts w:ascii="Arial" w:hAnsi="Arial" w:cs="Arial"/>
          <w:color w:val="auto"/>
          <w:sz w:val="20"/>
          <w:lang w:val="en-US"/>
        </w:rPr>
        <w:t>p</w:t>
      </w:r>
      <w:r w:rsidRPr="008D45DE">
        <w:rPr>
          <w:rFonts w:ascii="Arial" w:hAnsi="Arial" w:cs="Arial"/>
          <w:color w:val="auto"/>
          <w:sz w:val="20"/>
        </w:rPr>
        <w:t xml:space="preserve"> th</w:t>
      </w:r>
      <w:r w:rsidR="006A48EA" w:rsidRPr="008D45DE">
        <w:rPr>
          <w:rFonts w:ascii="Arial" w:hAnsi="Arial" w:cs="Arial"/>
          <w:color w:val="auto"/>
          <w:sz w:val="20"/>
          <w:lang w:val="en-US"/>
        </w:rPr>
        <w:t>eo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Trong vòng 10 ngày kể từ khi phát sinh bất kỳ thay đổi hoặc sự kiện nào có thể có ảnh hưởng bất lợi đối với việc thực hiện dự án và trả nợ </w:t>
      </w:r>
      <w:r w:rsidR="00817D52" w:rsidRPr="008D45DE">
        <w:rPr>
          <w:rFonts w:ascii="Arial" w:hAnsi="Arial" w:cs="Arial"/>
          <w:color w:val="auto"/>
          <w:sz w:val="20"/>
        </w:rPr>
        <w:t>khoản</w:t>
      </w:r>
      <w:r w:rsidRPr="008D45DE">
        <w:rPr>
          <w:rFonts w:ascii="Arial" w:hAnsi="Arial" w:cs="Arial"/>
          <w:color w:val="auto"/>
          <w:sz w:val="20"/>
        </w:rPr>
        <w:t xml:space="preserve"> vay, đối tượng được bảo lãnh có trách nhiệm báo cáo cho Bộ Tài chính về thực trạng, tình hình, nguyên nhân và biện pháp xử lý. Các trường hợp phải báo cáo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Dự án triển khai chậm tiến độ so với kế hoạch rút vốn dự kiến từ 6 tháng trở lên;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Vốn chủ sở hữu được bố trí chậm 6 tháng theo cam kết tại phương án tài chính tại hồ sơ thẩm định cấp bảo lãnh (các cổ đông không đóng góp trong trường hợp công ty cổ </w:t>
      </w:r>
      <w:r w:rsidR="00817D52" w:rsidRPr="008D45DE">
        <w:rPr>
          <w:rFonts w:ascii="Arial" w:hAnsi="Arial" w:cs="Arial"/>
          <w:color w:val="auto"/>
          <w:sz w:val="20"/>
        </w:rPr>
        <w:t>phần</w:t>
      </w:r>
      <w:r w:rsidRPr="008D45DE">
        <w:rPr>
          <w:rFonts w:ascii="Arial" w:hAnsi="Arial" w:cs="Arial"/>
          <w:color w:val="auto"/>
          <w:sz w:val="20"/>
        </w:rPr>
        <w:t xml:space="preserve"> và Công ty mẹ không cấp vốn trong trường hợp công ty trách nhiệm hữu hạn một thành viên);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Dự án chỉ đạt được 50% công suất dự kiến vào năm vận hành đầu tiên;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Tỷ lệ tiêu thụ sản phẩm trong năm chỉ đạt được 50% kế hoạch, ảnh hưởng tới nguồn thu của công ty và có khả năng ảnh hưởng tới nguồn trả nợ theo thỏa thuận vay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Dự kiến có sự thay đ</w:t>
      </w:r>
      <w:r w:rsidR="00574792" w:rsidRPr="008D45DE">
        <w:rPr>
          <w:rFonts w:ascii="Arial" w:hAnsi="Arial" w:cs="Arial"/>
          <w:color w:val="auto"/>
          <w:sz w:val="20"/>
          <w:lang w:val="en-US"/>
        </w:rPr>
        <w:t>ổ</w:t>
      </w:r>
      <w:r w:rsidRPr="008D45DE">
        <w:rPr>
          <w:rFonts w:ascii="Arial" w:hAnsi="Arial" w:cs="Arial"/>
          <w:color w:val="auto"/>
          <w:sz w:val="20"/>
        </w:rPr>
        <w:t>i về cơ cấu c</w:t>
      </w:r>
      <w:r w:rsidR="00A6396E" w:rsidRPr="008D45DE">
        <w:rPr>
          <w:rFonts w:ascii="Arial" w:hAnsi="Arial" w:cs="Arial"/>
          <w:color w:val="auto"/>
          <w:sz w:val="20"/>
          <w:lang w:val="en-US"/>
        </w:rPr>
        <w:t>ổ</w:t>
      </w:r>
      <w:r w:rsidRPr="008D45DE">
        <w:rPr>
          <w:rFonts w:ascii="Arial" w:hAnsi="Arial" w:cs="Arial"/>
          <w:color w:val="auto"/>
          <w:sz w:val="20"/>
        </w:rPr>
        <w:t xml:space="preserve"> đông lớn, c</w:t>
      </w:r>
      <w:r w:rsidR="00A6396E" w:rsidRPr="008D45DE">
        <w:rPr>
          <w:rFonts w:ascii="Arial" w:hAnsi="Arial" w:cs="Arial"/>
          <w:color w:val="auto"/>
          <w:sz w:val="20"/>
          <w:lang w:val="en-US"/>
        </w:rPr>
        <w:t>ổ</w:t>
      </w:r>
      <w:r w:rsidRPr="008D45DE">
        <w:rPr>
          <w:rFonts w:ascii="Arial" w:hAnsi="Arial" w:cs="Arial"/>
          <w:color w:val="auto"/>
          <w:sz w:val="20"/>
        </w:rPr>
        <w:t xml:space="preserve"> đông sáng lập hoặc mô hình công ty theo quyết định của Hội đồng quản trị công ty hoặc của cơ quan cấp trên có </w:t>
      </w:r>
      <w:r w:rsidR="00F218CB" w:rsidRPr="008D45DE">
        <w:rPr>
          <w:rFonts w:ascii="Arial" w:hAnsi="Arial" w:cs="Arial"/>
          <w:color w:val="auto"/>
          <w:sz w:val="20"/>
        </w:rPr>
        <w:t>thẩm quyền</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Phát sinh vấn đề liên quan tới tài sản thế chấp của </w:t>
      </w:r>
      <w:r w:rsidR="00817D52" w:rsidRPr="008D45DE">
        <w:rPr>
          <w:rFonts w:ascii="Arial" w:hAnsi="Arial" w:cs="Arial"/>
          <w:color w:val="auto"/>
          <w:sz w:val="20"/>
        </w:rPr>
        <w:t>khoản</w:t>
      </w:r>
      <w:r w:rsidRPr="008D45DE">
        <w:rPr>
          <w:rFonts w:ascii="Arial" w:hAnsi="Arial" w:cs="Arial"/>
          <w:color w:val="auto"/>
          <w:sz w:val="20"/>
        </w:rPr>
        <w:t xml:space="preserve">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 Phát sinh các ảnh hưởng bất lợi khác theo quy định của thỏa thuận vay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Báo cáo đột xuất theo yêu cầu của cơ quan cấp và quản lý bảo lãnh: Bộ Tài chính có quyền yêu cầu đối tượng được bảo lãnh báo cáo đột xuất về tình hình dự án, doanh nghiệp hoặc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trong trường hợp cần thiết. Trong vòng 5 ngày làm việc kể từ ngày nhận được công văn yêu cầu của Bộ Tài chính, đối tượng được bảo lãnh gửi báo cáo trực tiếp cho Bộ Tài chính bằng đường bưu điện.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Báo cáo khi không đảm bảo khả năng thanh toán nợ: Đối tượng được bảo lãnh có trách nhiệm báo cáo Bộ Tài chính chậm nhất là 45 ngày trước khi kỳ trả nợ đến hạn nếu gặp khó khăn tài chính và không đảm bảo khả năng thanh toán nợ đối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w:t>
      </w:r>
      <w:r w:rsidR="00817D52" w:rsidRPr="008D45DE">
        <w:rPr>
          <w:rFonts w:ascii="Arial" w:hAnsi="Arial" w:cs="Arial"/>
          <w:color w:val="auto"/>
          <w:sz w:val="20"/>
        </w:rPr>
        <w:t>khoản</w:t>
      </w:r>
      <w:r w:rsidRPr="008D45DE">
        <w:rPr>
          <w:rFonts w:ascii="Arial" w:hAnsi="Arial" w:cs="Arial"/>
          <w:color w:val="auto"/>
          <w:sz w:val="20"/>
        </w:rPr>
        <w:t xml:space="preserve"> vay bắt buộc từ Quỹ Tích lũy trả nợ hoặc ngân sách nhà nước.</w:t>
      </w:r>
    </w:p>
    <w:p w:rsidR="00914A60" w:rsidRPr="008D45DE" w:rsidRDefault="00B8402F" w:rsidP="007B5839">
      <w:pPr>
        <w:spacing w:before="120"/>
        <w:rPr>
          <w:rFonts w:ascii="Arial" w:hAnsi="Arial" w:cs="Arial"/>
          <w:color w:val="auto"/>
          <w:sz w:val="20"/>
        </w:rPr>
      </w:pPr>
      <w:bookmarkStart w:id="61" w:name="khoan_5_39"/>
      <w:r w:rsidRPr="00B8402F">
        <w:rPr>
          <w:rFonts w:ascii="Arial" w:hAnsi="Arial" w:cs="Arial"/>
          <w:color w:val="auto"/>
          <w:sz w:val="20"/>
        </w:rPr>
        <w:t>5. Bộ Tài chính hướng dẫn các mẫu, biểu, nội dung báo cáo áp dụng cho các đối tượng được bảo lãnh theo quy định của Nghị định này.</w:t>
      </w:r>
      <w:bookmarkEnd w:id="61"/>
    </w:p>
    <w:p w:rsidR="00914A60" w:rsidRPr="008D45DE" w:rsidRDefault="00817D52" w:rsidP="007B5839">
      <w:pPr>
        <w:spacing w:before="120"/>
        <w:rPr>
          <w:rFonts w:ascii="Arial" w:hAnsi="Arial" w:cs="Arial"/>
          <w:b/>
          <w:color w:val="auto"/>
          <w:sz w:val="20"/>
        </w:rPr>
      </w:pPr>
      <w:bookmarkStart w:id="62" w:name="dieu_40"/>
      <w:r w:rsidRPr="008D45DE">
        <w:rPr>
          <w:rFonts w:ascii="Arial" w:hAnsi="Arial" w:cs="Arial"/>
          <w:b/>
          <w:color w:val="auto"/>
          <w:sz w:val="20"/>
        </w:rPr>
        <w:t>Điều</w:t>
      </w:r>
      <w:r w:rsidR="0002010F" w:rsidRPr="008D45DE">
        <w:rPr>
          <w:rFonts w:ascii="Arial" w:hAnsi="Arial" w:cs="Arial"/>
          <w:b/>
          <w:color w:val="auto"/>
          <w:sz w:val="20"/>
        </w:rPr>
        <w:t xml:space="preserve"> 40. Kiểm tra và giám sát</w:t>
      </w:r>
      <w:bookmarkEnd w:id="6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Bộ Tài chính có quyền giám sát định kỳ việc thực hiện các nghĩa vụ của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Tiến độ rút vốn theo kế hoạch đã đăng ký;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Thực hiện nghĩa vụ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Bố trí vốn chủ sở hữu theo quy định đối với doanh nghiệp thực hiện dự án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Thực hiện nghĩa vụ về thế chấp tài sản </w:t>
      </w:r>
      <w:r w:rsidR="00F218CB" w:rsidRPr="008D45DE">
        <w:rPr>
          <w:rFonts w:ascii="Arial" w:hAnsi="Arial" w:cs="Arial"/>
          <w:color w:val="auto"/>
          <w:sz w:val="20"/>
        </w:rPr>
        <w:t>đối với</w:t>
      </w:r>
      <w:r w:rsidRPr="008D45DE">
        <w:rPr>
          <w:rFonts w:ascii="Arial" w:hAnsi="Arial" w:cs="Arial"/>
          <w:color w:val="auto"/>
          <w:sz w:val="20"/>
        </w:rPr>
        <w:t xml:space="preserve"> doanh nghiệp thực hiện dự án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Giám sát việc thực hiện các cam kết bổ sung theo yêu cầu của Chính phủ, Thủ tướng Chính phủ đối với đối tượng được bảo lãnh trong trường hợp </w:t>
      </w:r>
      <w:r w:rsidR="00F218CB" w:rsidRPr="008D45DE">
        <w:rPr>
          <w:rFonts w:ascii="Arial" w:hAnsi="Arial" w:cs="Arial"/>
          <w:color w:val="auto"/>
          <w:sz w:val="20"/>
        </w:rPr>
        <w:t>cụ thể</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Trong trường hợp đối tượng được bảo lãnh có dấu hiệu khó khăn về tài chính, hoặc phát sinh các vi phạm nghĩa vụ của đối tượng được bảo lãnh, hoặc có dư nợ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hoặc dư nợ vay bắt buộc Quỹ Tích lũy thuộc Nhóm 4 hoặc Nhóm 5 theo quy định về phân loại nợ tại </w:t>
      </w:r>
      <w:r w:rsidR="00817D52" w:rsidRPr="008D45DE">
        <w:rPr>
          <w:rFonts w:ascii="Arial" w:hAnsi="Arial" w:cs="Arial"/>
          <w:color w:val="auto"/>
          <w:sz w:val="20"/>
        </w:rPr>
        <w:t>Điều</w:t>
      </w:r>
      <w:r w:rsidRPr="008D45DE">
        <w:rPr>
          <w:rFonts w:ascii="Arial" w:hAnsi="Arial" w:cs="Arial"/>
          <w:color w:val="auto"/>
          <w:sz w:val="20"/>
        </w:rPr>
        <w:t xml:space="preserve"> 37 Nghị định này, Bộ Tài chính có quyền tiến hành kiểm tra tình hình tài chính của dự án hoặc yêu cầu cơ quan đại diện chủ sở hữu (nếu có), cơ quan chủ quản kiểm tra tình hình tài chính của dự án, xác định nguyên nhân và báo cáo Thủ tướng Chính phủ biện pháp xử lý.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Người nhận bảo lãnh chia sẻ các thông tin về báo cáo kiểm tra, giám sát (nếu có) trong phạm vi cho phép của mình với người bảo lãnh để phối hợp quản lý rủi ro.</w:t>
      </w:r>
    </w:p>
    <w:p w:rsidR="00914A60" w:rsidRPr="008D45DE" w:rsidRDefault="00817D52" w:rsidP="007B5839">
      <w:pPr>
        <w:spacing w:before="120"/>
        <w:rPr>
          <w:rFonts w:ascii="Arial" w:hAnsi="Arial" w:cs="Arial"/>
          <w:b/>
          <w:color w:val="auto"/>
          <w:sz w:val="20"/>
        </w:rPr>
      </w:pPr>
      <w:bookmarkStart w:id="63" w:name="dieu_41"/>
      <w:r w:rsidRPr="008D45DE">
        <w:rPr>
          <w:rFonts w:ascii="Arial" w:hAnsi="Arial" w:cs="Arial"/>
          <w:b/>
          <w:color w:val="auto"/>
          <w:sz w:val="20"/>
        </w:rPr>
        <w:t>Điều</w:t>
      </w:r>
      <w:r w:rsidR="0002010F" w:rsidRPr="008D45DE">
        <w:rPr>
          <w:rFonts w:ascii="Arial" w:hAnsi="Arial" w:cs="Arial"/>
          <w:b/>
          <w:color w:val="auto"/>
          <w:sz w:val="20"/>
        </w:rPr>
        <w:t xml:space="preserve"> 41. Đảm bảo trả nợ vay, nợ trái phiếu doanh nghiệp</w:t>
      </w:r>
      <w:bookmarkEnd w:id="6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Đối tượng</w:t>
      </w:r>
      <w:r w:rsidRPr="008D45DE">
        <w:rPr>
          <w:rFonts w:ascii="Arial" w:hAnsi="Arial" w:cs="Arial"/>
          <w:color w:val="auto"/>
          <w:sz w:val="20"/>
        </w:rPr>
        <w:t xml:space="preserve"> được bảo l</w:t>
      </w:r>
      <w:r w:rsidR="007866EE" w:rsidRPr="008D45DE">
        <w:rPr>
          <w:rFonts w:ascii="Arial" w:hAnsi="Arial" w:cs="Arial"/>
          <w:color w:val="auto"/>
          <w:sz w:val="20"/>
          <w:lang w:val="en-US"/>
        </w:rPr>
        <w:t>ã</w:t>
      </w:r>
      <w:r w:rsidRPr="008D45DE">
        <w:rPr>
          <w:rFonts w:ascii="Arial" w:hAnsi="Arial" w:cs="Arial"/>
          <w:color w:val="auto"/>
          <w:sz w:val="20"/>
        </w:rPr>
        <w:t>nh có trách nhiệm bố trí nguồn vốn đ</w:t>
      </w:r>
      <w:r w:rsidR="007866EE" w:rsidRPr="008D45DE">
        <w:rPr>
          <w:rFonts w:ascii="Arial" w:hAnsi="Arial" w:cs="Arial"/>
          <w:color w:val="auto"/>
          <w:sz w:val="20"/>
          <w:lang w:val="en-US"/>
        </w:rPr>
        <w:t>ể</w:t>
      </w:r>
      <w:r w:rsidRPr="008D45DE">
        <w:rPr>
          <w:rFonts w:ascii="Arial" w:hAnsi="Arial" w:cs="Arial"/>
          <w:color w:val="auto"/>
          <w:sz w:val="20"/>
        </w:rPr>
        <w:t xml:space="preserve"> trả nợ vay, nợ trái phiếu đầy đủ, đúng hạn.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Trong trường hợp đối tượng được bảo lãnh không sẵn sàng trả nợ, người bảo lãnh (Bộ Tài chính) có quyền: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Yêu cầu</w:t>
      </w:r>
      <w:r w:rsidRPr="008D45DE">
        <w:rPr>
          <w:rFonts w:ascii="Arial" w:hAnsi="Arial" w:cs="Arial"/>
          <w:color w:val="auto"/>
          <w:sz w:val="20"/>
        </w:rPr>
        <w:t xml:space="preserve"> ngân hàng phục vụ tự động trích chuyển tiền từ tài </w:t>
      </w:r>
      <w:r w:rsidR="00817D52" w:rsidRPr="008D45DE">
        <w:rPr>
          <w:rFonts w:ascii="Arial" w:hAnsi="Arial" w:cs="Arial"/>
          <w:color w:val="auto"/>
          <w:sz w:val="20"/>
        </w:rPr>
        <w:t>khoản</w:t>
      </w:r>
      <w:r w:rsidRPr="008D45DE">
        <w:rPr>
          <w:rFonts w:ascii="Arial" w:hAnsi="Arial" w:cs="Arial"/>
          <w:color w:val="auto"/>
          <w:sz w:val="20"/>
        </w:rPr>
        <w:t xml:space="preserve"> dự án của đối tượng được bảo lãnh để đảm bảo trả nợ người nhận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Yêu cầu</w:t>
      </w:r>
      <w:r w:rsidRPr="008D45DE">
        <w:rPr>
          <w:rFonts w:ascii="Arial" w:hAnsi="Arial" w:cs="Arial"/>
          <w:color w:val="auto"/>
          <w:sz w:val="20"/>
        </w:rPr>
        <w:t xml:space="preserve"> ngân hàng phục vụ yêu cầu các </w:t>
      </w:r>
      <w:r w:rsidR="00F218CB" w:rsidRPr="008D45DE">
        <w:rPr>
          <w:rFonts w:ascii="Arial" w:hAnsi="Arial" w:cs="Arial"/>
          <w:color w:val="auto"/>
          <w:sz w:val="20"/>
        </w:rPr>
        <w:t>tổ chức</w:t>
      </w:r>
      <w:r w:rsidRPr="008D45DE">
        <w:rPr>
          <w:rFonts w:ascii="Arial" w:hAnsi="Arial" w:cs="Arial"/>
          <w:color w:val="auto"/>
          <w:sz w:val="20"/>
        </w:rPr>
        <w:t xml:space="preserve"> tín dụng nơi đối tượng được bảo lãnh có tài </w:t>
      </w:r>
      <w:r w:rsidR="00817D52" w:rsidRPr="008D45DE">
        <w:rPr>
          <w:rFonts w:ascii="Arial" w:hAnsi="Arial" w:cs="Arial"/>
          <w:color w:val="auto"/>
          <w:sz w:val="20"/>
        </w:rPr>
        <w:t>khoản</w:t>
      </w:r>
      <w:r w:rsidRPr="008D45DE">
        <w:rPr>
          <w:rFonts w:ascii="Arial" w:hAnsi="Arial" w:cs="Arial"/>
          <w:color w:val="auto"/>
          <w:sz w:val="20"/>
        </w:rPr>
        <w:t xml:space="preserve"> tiền gửi trích chuyển tiền từ các tài </w:t>
      </w:r>
      <w:r w:rsidR="00817D52" w:rsidRPr="008D45DE">
        <w:rPr>
          <w:rFonts w:ascii="Arial" w:hAnsi="Arial" w:cs="Arial"/>
          <w:color w:val="auto"/>
          <w:sz w:val="20"/>
        </w:rPr>
        <w:t>khoản</w:t>
      </w:r>
      <w:r w:rsidRPr="008D45DE">
        <w:rPr>
          <w:rFonts w:ascii="Arial" w:hAnsi="Arial" w:cs="Arial"/>
          <w:color w:val="auto"/>
          <w:sz w:val="20"/>
        </w:rPr>
        <w:t xml:space="preserve"> </w:t>
      </w:r>
      <w:r w:rsidR="00F218CB" w:rsidRPr="008D45DE">
        <w:rPr>
          <w:rFonts w:ascii="Arial" w:hAnsi="Arial" w:cs="Arial"/>
          <w:color w:val="auto"/>
          <w:sz w:val="20"/>
        </w:rPr>
        <w:t>này</w:t>
      </w:r>
      <w:r w:rsidRPr="008D45DE">
        <w:rPr>
          <w:rFonts w:ascii="Arial" w:hAnsi="Arial" w:cs="Arial"/>
          <w:color w:val="auto"/>
          <w:sz w:val="20"/>
        </w:rPr>
        <w:t xml:space="preserve"> đ</w:t>
      </w:r>
      <w:r w:rsidR="007866EE" w:rsidRPr="008D45DE">
        <w:rPr>
          <w:rFonts w:ascii="Arial" w:hAnsi="Arial" w:cs="Arial"/>
          <w:color w:val="auto"/>
          <w:sz w:val="20"/>
          <w:lang w:val="en-US"/>
        </w:rPr>
        <w:t>ể</w:t>
      </w:r>
      <w:r w:rsidRPr="008D45DE">
        <w:rPr>
          <w:rFonts w:ascii="Arial" w:hAnsi="Arial" w:cs="Arial"/>
          <w:color w:val="auto"/>
          <w:sz w:val="20"/>
        </w:rPr>
        <w:t xml:space="preserve"> trả n</w:t>
      </w:r>
      <w:r w:rsidR="008B2506" w:rsidRPr="008D45DE">
        <w:rPr>
          <w:rFonts w:ascii="Arial" w:hAnsi="Arial" w:cs="Arial"/>
          <w:color w:val="auto"/>
          <w:sz w:val="20"/>
          <w:lang w:val="en-US"/>
        </w:rPr>
        <w:t>ợ</w:t>
      </w:r>
      <w:r w:rsidRPr="008D45DE">
        <w:rPr>
          <w:rFonts w:ascii="Arial" w:hAnsi="Arial" w:cs="Arial"/>
          <w:color w:val="auto"/>
          <w:sz w:val="20"/>
        </w:rPr>
        <w:t xml:space="preserve"> trong trường h</w:t>
      </w:r>
      <w:r w:rsidR="008B2506" w:rsidRPr="008D45DE">
        <w:rPr>
          <w:rFonts w:ascii="Arial" w:hAnsi="Arial" w:cs="Arial"/>
          <w:color w:val="auto"/>
          <w:sz w:val="20"/>
          <w:lang w:val="en-US"/>
        </w:rPr>
        <w:t>ợp</w:t>
      </w:r>
      <w:r w:rsidRPr="008D45DE">
        <w:rPr>
          <w:rFonts w:ascii="Arial" w:hAnsi="Arial" w:cs="Arial"/>
          <w:color w:val="auto"/>
          <w:sz w:val="20"/>
        </w:rPr>
        <w:t xml:space="preserve"> tài </w:t>
      </w:r>
      <w:r w:rsidR="00817D52" w:rsidRPr="008D45DE">
        <w:rPr>
          <w:rFonts w:ascii="Arial" w:hAnsi="Arial" w:cs="Arial"/>
          <w:color w:val="auto"/>
          <w:sz w:val="20"/>
        </w:rPr>
        <w:t>khoản</w:t>
      </w:r>
      <w:r w:rsidRPr="008D45DE">
        <w:rPr>
          <w:rFonts w:ascii="Arial" w:hAnsi="Arial" w:cs="Arial"/>
          <w:color w:val="auto"/>
          <w:sz w:val="20"/>
        </w:rPr>
        <w:t xml:space="preserve"> </w:t>
      </w:r>
      <w:r w:rsidR="00F218CB" w:rsidRPr="008D45DE">
        <w:rPr>
          <w:rFonts w:ascii="Arial" w:hAnsi="Arial" w:cs="Arial"/>
          <w:color w:val="auto"/>
          <w:sz w:val="20"/>
        </w:rPr>
        <w:t>dự án</w:t>
      </w:r>
      <w:r w:rsidRPr="008D45DE">
        <w:rPr>
          <w:rFonts w:ascii="Arial" w:hAnsi="Arial" w:cs="Arial"/>
          <w:color w:val="auto"/>
          <w:sz w:val="20"/>
        </w:rPr>
        <w:t xml:space="preserve"> không đủ đ</w:t>
      </w:r>
      <w:r w:rsidR="008B2506" w:rsidRPr="008D45DE">
        <w:rPr>
          <w:rFonts w:ascii="Arial" w:hAnsi="Arial" w:cs="Arial"/>
          <w:color w:val="auto"/>
          <w:sz w:val="20"/>
          <w:lang w:val="en-US"/>
        </w:rPr>
        <w:t>ể</w:t>
      </w:r>
      <w:r w:rsidRPr="008D45DE">
        <w:rPr>
          <w:rFonts w:ascii="Arial" w:hAnsi="Arial" w:cs="Arial"/>
          <w:color w:val="auto"/>
          <w:sz w:val="20"/>
        </w:rPr>
        <w:t xml:space="preserve"> trả n</w:t>
      </w:r>
      <w:r w:rsidR="008B2506" w:rsidRPr="008D45DE">
        <w:rPr>
          <w:rFonts w:ascii="Arial" w:hAnsi="Arial" w:cs="Arial"/>
          <w:color w:val="auto"/>
          <w:sz w:val="20"/>
          <w:lang w:val="en-US"/>
        </w:rPr>
        <w:t>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Yêu cầu đối tượng được bảo lãnh đã mua bảo hiểm rủi ro tín dụng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theo quy định của </w:t>
      </w:r>
      <w:bookmarkStart w:id="64" w:name="dc_11"/>
      <w:r w:rsidR="00817D52" w:rsidRPr="008D45DE">
        <w:rPr>
          <w:rFonts w:ascii="Arial" w:hAnsi="Arial" w:cs="Arial"/>
          <w:color w:val="auto"/>
          <w:sz w:val="20"/>
        </w:rPr>
        <w:t>điểm</w:t>
      </w:r>
      <w:r w:rsidR="00440C1A" w:rsidRPr="008D45DE">
        <w:rPr>
          <w:rFonts w:ascii="Arial" w:hAnsi="Arial" w:cs="Arial"/>
          <w:color w:val="auto"/>
          <w:sz w:val="20"/>
        </w:rPr>
        <w:t xml:space="preserve"> c </w:t>
      </w:r>
      <w:r w:rsidR="00817D52" w:rsidRPr="008D45DE">
        <w:rPr>
          <w:rFonts w:ascii="Arial" w:hAnsi="Arial" w:cs="Arial"/>
          <w:color w:val="auto"/>
          <w:sz w:val="20"/>
        </w:rPr>
        <w:t>khoản</w:t>
      </w:r>
      <w:r w:rsidR="00440C1A" w:rsidRPr="008D45DE">
        <w:rPr>
          <w:rFonts w:ascii="Arial" w:hAnsi="Arial" w:cs="Arial"/>
          <w:color w:val="auto"/>
          <w:sz w:val="20"/>
        </w:rPr>
        <w:t xml:space="preserve"> 3 </w:t>
      </w:r>
      <w:r w:rsidR="00817D52" w:rsidRPr="008D45DE">
        <w:rPr>
          <w:rFonts w:ascii="Arial" w:hAnsi="Arial" w:cs="Arial"/>
          <w:color w:val="auto"/>
          <w:sz w:val="20"/>
        </w:rPr>
        <w:t>Điều</w:t>
      </w:r>
      <w:r w:rsidR="00440C1A" w:rsidRPr="008D45DE">
        <w:rPr>
          <w:rFonts w:ascii="Arial" w:hAnsi="Arial" w:cs="Arial"/>
          <w:color w:val="auto"/>
          <w:sz w:val="20"/>
        </w:rPr>
        <w:t xml:space="preserve"> 55 Luật Quản lý nợ công</w:t>
      </w:r>
      <w:bookmarkEnd w:id="64"/>
      <w:r w:rsidRPr="008D45DE">
        <w:rPr>
          <w:rFonts w:ascii="Arial" w:hAnsi="Arial" w:cs="Arial"/>
          <w:color w:val="auto"/>
          <w:sz w:val="20"/>
        </w:rPr>
        <w:t xml:space="preserve"> có trách nhiệm làm việc với cơ quan bảo hiểm để đảm bảo thực hiện việc trả nợ theo hợp đồng bảo hiểm đã ký.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Đảm bảo trả nợ của Công ty mẹ (nếu có) hoặc nhóm cổ đông lớn: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Trường hợp đối tượng được bảo lãnh không còn nguồn trả nợ, đối tượng được bảo lãnh báo cáo Công ty mẹ (nếu có) hoặc nhóm cổ đông sở hữu từ 65% vốn </w:t>
      </w:r>
      <w:r w:rsidR="00817D52" w:rsidRPr="008D45DE">
        <w:rPr>
          <w:rFonts w:ascii="Arial" w:hAnsi="Arial" w:cs="Arial"/>
          <w:color w:val="auto"/>
          <w:sz w:val="20"/>
        </w:rPr>
        <w:t>điều</w:t>
      </w:r>
      <w:r w:rsidRPr="008D45DE">
        <w:rPr>
          <w:rFonts w:ascii="Arial" w:hAnsi="Arial" w:cs="Arial"/>
          <w:color w:val="auto"/>
          <w:sz w:val="20"/>
        </w:rPr>
        <w:t xml:space="preserve"> lệ đã đăng ký với Bộ Tài chính 06 tháng trước kỳ trả nợ để trả nợ thay; đồng thời sao gửi báo cáo cho Bộ Tài chính và cơ quan đại diện chủ sở hữu (đối với doanh nghiệp nhà nước hoặc doanh nghiệp có vốn nhà nước trên 50% vốn </w:t>
      </w:r>
      <w:r w:rsidR="00817D52" w:rsidRPr="008D45DE">
        <w:rPr>
          <w:rFonts w:ascii="Arial" w:hAnsi="Arial" w:cs="Arial"/>
          <w:color w:val="auto"/>
          <w:sz w:val="20"/>
        </w:rPr>
        <w:t>điều</w:t>
      </w:r>
      <w:r w:rsidRPr="008D45DE">
        <w:rPr>
          <w:rFonts w:ascii="Arial" w:hAnsi="Arial" w:cs="Arial"/>
          <w:color w:val="auto"/>
          <w:sz w:val="20"/>
        </w:rPr>
        <w:t xml:space="preserve"> lệ);</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Trường hợp Công ty mẹ hoặc nhóm cổ đông sở hữu từ 65% vốn </w:t>
      </w:r>
      <w:r w:rsidR="00817D52" w:rsidRPr="008D45DE">
        <w:rPr>
          <w:rFonts w:ascii="Arial" w:hAnsi="Arial" w:cs="Arial"/>
          <w:color w:val="auto"/>
          <w:sz w:val="20"/>
        </w:rPr>
        <w:t>điều</w:t>
      </w:r>
      <w:r w:rsidRPr="008D45DE">
        <w:rPr>
          <w:rFonts w:ascii="Arial" w:hAnsi="Arial" w:cs="Arial"/>
          <w:color w:val="auto"/>
          <w:sz w:val="20"/>
        </w:rPr>
        <w:t xml:space="preserve"> lệ đã đăng ký với Bộ Tài chính không thể trả nợ thay, đối tượng được bảo lãnh có trách nhiệm báo cáo Bộ Tài chính 03 tháng trước ngày đến hạn trả nợ để xem xét việc phải vay bắt buộc từ Quỹ Tích lũy trả nợ để trả nợ cho người nhận bảo lãnh theo các </w:t>
      </w:r>
      <w:r w:rsidR="00817D52" w:rsidRPr="008D45DE">
        <w:rPr>
          <w:rFonts w:ascii="Arial" w:hAnsi="Arial" w:cs="Arial"/>
          <w:color w:val="auto"/>
          <w:sz w:val="20"/>
        </w:rPr>
        <w:t>điều</w:t>
      </w:r>
      <w:r w:rsidRPr="008D45DE">
        <w:rPr>
          <w:rFonts w:ascii="Arial" w:hAnsi="Arial" w:cs="Arial"/>
          <w:color w:val="auto"/>
          <w:sz w:val="20"/>
        </w:rPr>
        <w:t xml:space="preserve"> kiện quy định tại </w:t>
      </w:r>
      <w:r w:rsidR="00817D52" w:rsidRPr="008D45DE">
        <w:rPr>
          <w:rFonts w:ascii="Arial" w:hAnsi="Arial" w:cs="Arial"/>
          <w:color w:val="auto"/>
          <w:sz w:val="20"/>
        </w:rPr>
        <w:t>Điều</w:t>
      </w:r>
      <w:r w:rsidRPr="008D45DE">
        <w:rPr>
          <w:rFonts w:ascii="Arial" w:hAnsi="Arial" w:cs="Arial"/>
          <w:color w:val="auto"/>
          <w:sz w:val="20"/>
        </w:rPr>
        <w:t xml:space="preserve"> 42 và </w:t>
      </w:r>
      <w:r w:rsidR="00817D52" w:rsidRPr="008D45DE">
        <w:rPr>
          <w:rFonts w:ascii="Arial" w:hAnsi="Arial" w:cs="Arial"/>
          <w:color w:val="auto"/>
          <w:sz w:val="20"/>
        </w:rPr>
        <w:t>Điều</w:t>
      </w:r>
      <w:r w:rsidRPr="008D45DE">
        <w:rPr>
          <w:rFonts w:ascii="Arial" w:hAnsi="Arial" w:cs="Arial"/>
          <w:color w:val="auto"/>
          <w:sz w:val="20"/>
        </w:rPr>
        <w:t xml:space="preserve"> 43 Nghị định này và chịu sự giám sát của Bộ Tài chính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37, </w:t>
      </w:r>
      <w:r w:rsidR="00817D52" w:rsidRPr="008D45DE">
        <w:rPr>
          <w:rFonts w:ascii="Arial" w:hAnsi="Arial" w:cs="Arial"/>
          <w:color w:val="auto"/>
          <w:sz w:val="20"/>
        </w:rPr>
        <w:t>khoản</w:t>
      </w:r>
      <w:r w:rsidRPr="008D45DE">
        <w:rPr>
          <w:rFonts w:ascii="Arial" w:hAnsi="Arial" w:cs="Arial"/>
          <w:color w:val="auto"/>
          <w:sz w:val="20"/>
        </w:rPr>
        <w:t xml:space="preserve"> 2 và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38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Bộ Tài chính phối hợp với các cơ quan liên quan tổng hợp, báo cáo Thủ tướng Chính phủ về giải pháp xử lý. Đối tượng được bảo lãnh có trách nhiệm tuân thủ phương án xử lý đã được Thủ tướng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Trường hợp đối tượng được bảo lãnh hoàn toàn mất khả năng trả nợ (không thể phục hồi sản xuất kể từ thời </w:t>
      </w:r>
      <w:r w:rsidR="00817D52" w:rsidRPr="008D45DE">
        <w:rPr>
          <w:rFonts w:ascii="Arial" w:hAnsi="Arial" w:cs="Arial"/>
          <w:color w:val="auto"/>
          <w:sz w:val="20"/>
        </w:rPr>
        <w:t>điểm</w:t>
      </w:r>
      <w:r w:rsidRPr="008D45DE">
        <w:rPr>
          <w:rFonts w:ascii="Arial" w:hAnsi="Arial" w:cs="Arial"/>
          <w:color w:val="auto"/>
          <w:sz w:val="20"/>
        </w:rPr>
        <w:t xml:space="preserve"> được Thủ tướng Chính phủ phê duyệt phương án xử lý), Bộ Tài chính báo cáo Thủ tướng Chính phủ quyết định xử lý tài sản thế chấp theo </w:t>
      </w:r>
      <w:r w:rsidR="00817D52" w:rsidRPr="008D45DE">
        <w:rPr>
          <w:rFonts w:ascii="Arial" w:hAnsi="Arial" w:cs="Arial"/>
          <w:color w:val="auto"/>
          <w:sz w:val="20"/>
        </w:rPr>
        <w:t>Điều</w:t>
      </w:r>
      <w:r w:rsidRPr="008D45DE">
        <w:rPr>
          <w:rFonts w:ascii="Arial" w:hAnsi="Arial" w:cs="Arial"/>
          <w:color w:val="auto"/>
          <w:sz w:val="20"/>
        </w:rPr>
        <w:t xml:space="preserve"> 32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Nếu nguồn thu từ tài sản thế chấp được xử lý không đủ thu hồi số nợ vay, đối tượng được bảo lãnh hoặc công ty mẹ hoặc nhóm cổ đông sở hữu từ 65% cổ </w:t>
      </w:r>
      <w:r w:rsidR="00817D52" w:rsidRPr="008D45DE">
        <w:rPr>
          <w:rFonts w:ascii="Arial" w:hAnsi="Arial" w:cs="Arial"/>
          <w:color w:val="auto"/>
          <w:sz w:val="20"/>
        </w:rPr>
        <w:t>phần</w:t>
      </w:r>
      <w:r w:rsidRPr="008D45DE">
        <w:rPr>
          <w:rFonts w:ascii="Arial" w:hAnsi="Arial" w:cs="Arial"/>
          <w:color w:val="auto"/>
          <w:sz w:val="20"/>
        </w:rPr>
        <w:t xml:space="preserve"> đã đăng ký với Bộ Tài chính có trách nhiệm tiếp tục nhận nợ đối với </w:t>
      </w:r>
      <w:r w:rsidR="00817D52" w:rsidRPr="008D45DE">
        <w:rPr>
          <w:rFonts w:ascii="Arial" w:hAnsi="Arial" w:cs="Arial"/>
          <w:color w:val="auto"/>
          <w:sz w:val="20"/>
        </w:rPr>
        <w:t>khoản</w:t>
      </w:r>
      <w:r w:rsidRPr="008D45DE">
        <w:rPr>
          <w:rFonts w:ascii="Arial" w:hAnsi="Arial" w:cs="Arial"/>
          <w:color w:val="auto"/>
          <w:sz w:val="20"/>
        </w:rPr>
        <w:t xml:space="preserve"> nợ còn lại. Trường hợp đối tượng được bảo lãnh phá sản thì thực hiện theo quy định của pháp luật có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Trong mọi trường hợp không trả được nợ nói trên, nếu xác định do nguyên nhân chủ quan, Bộ Tài chính kiến nghị Thủ tướng Chính phủ giao cho cơ quan đại diện chủ sở hữu (đối với các doanh nghiệp nhà nước hoặc doanh nghiệp có vốn nhà nước trên 50% vốn </w:t>
      </w:r>
      <w:r w:rsidR="00817D52" w:rsidRPr="008D45DE">
        <w:rPr>
          <w:rFonts w:ascii="Arial" w:hAnsi="Arial" w:cs="Arial"/>
          <w:color w:val="auto"/>
          <w:sz w:val="20"/>
        </w:rPr>
        <w:t>điều</w:t>
      </w:r>
      <w:r w:rsidRPr="008D45DE">
        <w:rPr>
          <w:rFonts w:ascii="Arial" w:hAnsi="Arial" w:cs="Arial"/>
          <w:color w:val="auto"/>
          <w:sz w:val="20"/>
        </w:rPr>
        <w:t xml:space="preserve"> lệ) hoặc các cơ quan chức năng xử lý theo quy định của pháp luật tổ chức, cá nhân vi phạm dẫn đến tình trạng không trả được nợ theo thỏa thuận vay hoặc hợp đồng vay bắt buộc.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Đối tượng</w:t>
      </w:r>
      <w:r w:rsidRPr="008D45DE">
        <w:rPr>
          <w:rFonts w:ascii="Arial" w:hAnsi="Arial" w:cs="Arial"/>
          <w:color w:val="auto"/>
          <w:sz w:val="20"/>
        </w:rPr>
        <w:t xml:space="preserve"> được bảo lãnh không báo cáo trước cho Bộ Tài chính về khó khăn khi thực hiện nghĩa vụ trả nợ gây thiệt hại cho Quỹ Tích lũy trả nợ về số tiền phải huy động để ứng trả có trách nhiệm bồi hoàn toàn bộ mọi thiệt hại vật chất cho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Doanh nghiệp đang còn dư nợ với Quỹ Tích lũy trả nợ để trả nợ đối với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hoặc cho vay lại không được tiếp tục xem xét cấp bảo lãnh đối với các </w:t>
      </w:r>
      <w:r w:rsidR="00817D52" w:rsidRPr="008D45DE">
        <w:rPr>
          <w:rFonts w:ascii="Arial" w:hAnsi="Arial" w:cs="Arial"/>
          <w:color w:val="auto"/>
          <w:sz w:val="20"/>
        </w:rPr>
        <w:t>khoản</w:t>
      </w:r>
      <w:r w:rsidRPr="008D45DE">
        <w:rPr>
          <w:rFonts w:ascii="Arial" w:hAnsi="Arial" w:cs="Arial"/>
          <w:color w:val="auto"/>
          <w:sz w:val="20"/>
        </w:rPr>
        <w:t xml:space="preserve"> vay mới hoặc xem xét phê duyệt các dự án vay lại vốn vay nước ngoài của Chính phủ.</w:t>
      </w:r>
    </w:p>
    <w:p w:rsidR="00914A60" w:rsidRPr="008D45DE" w:rsidRDefault="00817D52" w:rsidP="007B5839">
      <w:pPr>
        <w:spacing w:before="120"/>
        <w:rPr>
          <w:rFonts w:ascii="Arial" w:hAnsi="Arial" w:cs="Arial"/>
          <w:b/>
          <w:color w:val="auto"/>
          <w:sz w:val="20"/>
        </w:rPr>
      </w:pPr>
      <w:bookmarkStart w:id="65" w:name="dieu_42"/>
      <w:r w:rsidRPr="008D45DE">
        <w:rPr>
          <w:rFonts w:ascii="Arial" w:hAnsi="Arial" w:cs="Arial"/>
          <w:b/>
          <w:color w:val="auto"/>
          <w:sz w:val="20"/>
        </w:rPr>
        <w:t>Điều</w:t>
      </w:r>
      <w:r w:rsidR="0002010F" w:rsidRPr="008D45DE">
        <w:rPr>
          <w:rFonts w:ascii="Arial" w:hAnsi="Arial" w:cs="Arial"/>
          <w:b/>
          <w:color w:val="auto"/>
          <w:sz w:val="20"/>
        </w:rPr>
        <w:t xml:space="preserve"> 42. Vay bắt buộc Quỹ Tích lũy trả nợ</w:t>
      </w:r>
      <w:bookmarkEnd w:id="6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gặp khó khăn tạm thời hoặc dài hạn, không có khả năng thực hiện nghĩa vụ nợ đến hạn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phải vay bắt buộc từ Quỹ Tích lũy trả nợ đối với </w:t>
      </w:r>
      <w:r w:rsidR="00817D52" w:rsidRPr="008D45DE">
        <w:rPr>
          <w:rFonts w:ascii="Arial" w:hAnsi="Arial" w:cs="Arial"/>
          <w:color w:val="auto"/>
          <w:sz w:val="20"/>
        </w:rPr>
        <w:t>khoản</w:t>
      </w:r>
      <w:r w:rsidRPr="008D45DE">
        <w:rPr>
          <w:rFonts w:ascii="Arial" w:hAnsi="Arial" w:cs="Arial"/>
          <w:color w:val="auto"/>
          <w:sz w:val="20"/>
        </w:rPr>
        <w:t xml:space="preserve"> mà Quỹ Tích lũy trả nợ phải ứng để trả nợ trong trường hợp quy định tại </w:t>
      </w:r>
      <w:r w:rsidR="00817D52" w:rsidRPr="008D45DE">
        <w:rPr>
          <w:rFonts w:ascii="Arial" w:hAnsi="Arial" w:cs="Arial"/>
          <w:color w:val="auto"/>
          <w:sz w:val="20"/>
        </w:rPr>
        <w:t>điểm</w:t>
      </w:r>
      <w:r w:rsidRPr="008D45DE">
        <w:rPr>
          <w:rFonts w:ascii="Arial" w:hAnsi="Arial" w:cs="Arial"/>
          <w:color w:val="auto"/>
          <w:sz w:val="20"/>
        </w:rPr>
        <w:t xml:space="preserve"> b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41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Đối với việc ứng vốn 01 kỳ trả nợ (gốc và/hoặc lãi), Bộ trưởng Bộ Tài chính quyết định việc cho vay ứng vốn từ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Đối với việc ứng vốn từ 02 kỳ trả nợ trở lên (gốc và/hoặc lãi), Bộ Tài chính báo cáo Thủ tướng Chính phủ xem xét, quyết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và công ty mẹ (nếu có) có trách nhiệm ký hợp đồng vay bắt buộc với Bộ Tài chính đối với </w:t>
      </w:r>
      <w:r w:rsidR="00817D52" w:rsidRPr="008D45DE">
        <w:rPr>
          <w:rFonts w:ascii="Arial" w:hAnsi="Arial" w:cs="Arial"/>
          <w:color w:val="auto"/>
          <w:sz w:val="20"/>
        </w:rPr>
        <w:t>khoản</w:t>
      </w:r>
      <w:r w:rsidRPr="008D45DE">
        <w:rPr>
          <w:rFonts w:ascii="Arial" w:hAnsi="Arial" w:cs="Arial"/>
          <w:color w:val="auto"/>
          <w:sz w:val="20"/>
        </w:rPr>
        <w:t xml:space="preserve"> tiền mà Quỹ Tích lũy trả nợ thanh toán cho người nhận bảo lãnh. Công ty mẹ có trách nhiệm chia sẻ nghĩa vụ trả nợ cho Quỹ Tích lũy trả nợ nếu đối tượng được bảo lãnh không thể trả toàn bộ hoặc một </w:t>
      </w:r>
      <w:r w:rsidR="00817D52" w:rsidRPr="008D45DE">
        <w:rPr>
          <w:rFonts w:ascii="Arial" w:hAnsi="Arial" w:cs="Arial"/>
          <w:color w:val="auto"/>
          <w:sz w:val="20"/>
        </w:rPr>
        <w:t>phần</w:t>
      </w:r>
      <w:r w:rsidRPr="008D45DE">
        <w:rPr>
          <w:rFonts w:ascii="Arial" w:hAnsi="Arial" w:cs="Arial"/>
          <w:color w:val="auto"/>
          <w:sz w:val="20"/>
        </w:rPr>
        <w:t xml:space="preserve"> nghĩa vụ nợ theo hợp đ</w:t>
      </w:r>
      <w:r w:rsidR="00E61222" w:rsidRPr="008D45DE">
        <w:rPr>
          <w:rFonts w:ascii="Arial" w:hAnsi="Arial" w:cs="Arial"/>
          <w:color w:val="auto"/>
          <w:sz w:val="20"/>
          <w:lang w:val="en-US"/>
        </w:rPr>
        <w:t>ồ</w:t>
      </w:r>
      <w:r w:rsidRPr="008D45DE">
        <w:rPr>
          <w:rFonts w:ascii="Arial" w:hAnsi="Arial" w:cs="Arial"/>
          <w:color w:val="auto"/>
          <w:sz w:val="20"/>
        </w:rPr>
        <w:t>ng vay bắt buộc đã ký.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Trong thời gian vay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chấp nhận việc Bộ Tài chính kiểm soát tài </w:t>
      </w:r>
      <w:r w:rsidR="00817D52" w:rsidRPr="008D45DE">
        <w:rPr>
          <w:rFonts w:ascii="Arial" w:hAnsi="Arial" w:cs="Arial"/>
          <w:color w:val="auto"/>
          <w:sz w:val="20"/>
        </w:rPr>
        <w:t>khoản</w:t>
      </w:r>
      <w:r w:rsidRPr="008D45DE">
        <w:rPr>
          <w:rFonts w:ascii="Arial" w:hAnsi="Arial" w:cs="Arial"/>
          <w:color w:val="auto"/>
          <w:sz w:val="20"/>
        </w:rPr>
        <w:t xml:space="preserve"> dự án và các tài </w:t>
      </w:r>
      <w:r w:rsidR="00817D52" w:rsidRPr="008D45DE">
        <w:rPr>
          <w:rFonts w:ascii="Arial" w:hAnsi="Arial" w:cs="Arial"/>
          <w:color w:val="auto"/>
          <w:sz w:val="20"/>
        </w:rPr>
        <w:t>khoản</w:t>
      </w:r>
      <w:r w:rsidRPr="008D45DE">
        <w:rPr>
          <w:rFonts w:ascii="Arial" w:hAnsi="Arial" w:cs="Arial"/>
          <w:color w:val="auto"/>
          <w:sz w:val="20"/>
        </w:rPr>
        <w:t xml:space="preserve"> tiền gửi khác trong thời gian vay Quỹ Tích lũy trả nợ và được tự động trích chuyển tiền từ tài </w:t>
      </w:r>
      <w:r w:rsidR="00817D52" w:rsidRPr="008D45DE">
        <w:rPr>
          <w:rFonts w:ascii="Arial" w:hAnsi="Arial" w:cs="Arial"/>
          <w:color w:val="auto"/>
          <w:sz w:val="20"/>
        </w:rPr>
        <w:t>khoản</w:t>
      </w:r>
      <w:r w:rsidRPr="008D45DE">
        <w:rPr>
          <w:rFonts w:ascii="Arial" w:hAnsi="Arial" w:cs="Arial"/>
          <w:color w:val="auto"/>
          <w:sz w:val="20"/>
        </w:rPr>
        <w:t xml:space="preserve"> dự án hoặc các tài </w:t>
      </w:r>
      <w:r w:rsidR="00817D52" w:rsidRPr="008D45DE">
        <w:rPr>
          <w:rFonts w:ascii="Arial" w:hAnsi="Arial" w:cs="Arial"/>
          <w:color w:val="auto"/>
          <w:sz w:val="20"/>
        </w:rPr>
        <w:t>khoản</w:t>
      </w:r>
      <w:r w:rsidRPr="008D45DE">
        <w:rPr>
          <w:rFonts w:ascii="Arial" w:hAnsi="Arial" w:cs="Arial"/>
          <w:color w:val="auto"/>
          <w:sz w:val="20"/>
        </w:rPr>
        <w:t xml:space="preserve"> khác của đối tượng được bảo lãnh để trả Quỹ Tích lũy trả nợ khi đến hạn;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báo cáo Bộ Tài chính toàn bộ các </w:t>
      </w:r>
      <w:r w:rsidR="00817D52" w:rsidRPr="008D45DE">
        <w:rPr>
          <w:rFonts w:ascii="Arial" w:hAnsi="Arial" w:cs="Arial"/>
          <w:color w:val="auto"/>
          <w:sz w:val="20"/>
        </w:rPr>
        <w:t>khoản</w:t>
      </w:r>
      <w:r w:rsidRPr="008D45DE">
        <w:rPr>
          <w:rFonts w:ascii="Arial" w:hAnsi="Arial" w:cs="Arial"/>
          <w:color w:val="auto"/>
          <w:sz w:val="20"/>
        </w:rPr>
        <w:t xml:space="preserve"> thu, chi, s</w:t>
      </w:r>
      <w:r w:rsidR="00574792" w:rsidRPr="008D45DE">
        <w:rPr>
          <w:rFonts w:ascii="Arial" w:hAnsi="Arial" w:cs="Arial"/>
          <w:color w:val="auto"/>
          <w:sz w:val="20"/>
          <w:lang w:val="en-US"/>
        </w:rPr>
        <w:t>ố</w:t>
      </w:r>
      <w:r w:rsidRPr="008D45DE">
        <w:rPr>
          <w:rFonts w:ascii="Arial" w:hAnsi="Arial" w:cs="Arial"/>
          <w:color w:val="auto"/>
          <w:sz w:val="20"/>
        </w:rPr>
        <w:t xml:space="preserve"> dư tiền mặt, tiền gửi, tình hình tài chính, tình hình hoạt động sản xuất kinh doanh của dự án theo quý nếu vay đến 02 kỳ trả nợ; theo tháng nếu vay trên 02 kỳ trả nợ và thực hiện các báo cáo đột xuất khác theo yêu cầu của B</w:t>
      </w:r>
      <w:r w:rsidR="00E61222" w:rsidRPr="008D45DE">
        <w:rPr>
          <w:rFonts w:ascii="Arial" w:hAnsi="Arial" w:cs="Arial"/>
          <w:color w:val="auto"/>
          <w:sz w:val="20"/>
          <w:lang w:val="en-US"/>
        </w:rPr>
        <w:t>ộ</w:t>
      </w:r>
      <w:r w:rsidRPr="008D45DE">
        <w:rPr>
          <w:rFonts w:ascii="Arial" w:hAnsi="Arial" w:cs="Arial"/>
          <w:color w:val="auto"/>
          <w:sz w:val="20"/>
        </w:rPr>
        <w:t xml:space="preserve"> Tài chính kể từ khi phải vay bắt buộc từ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Bộ Tài chính có quyền thực hiện kiểm tra tài chính hàng năm đối với đối tượng được bảo lãnh cho tới khi trả hết nợ vay Quỹ Tích lũy trả nợ. Trường hợp cần thiết, Bộ Tài chính có quyền quyết định thanh tra theo quy định của pháp luật về thanh tra.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Hồ sơ vay bắt buộc từ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Đối tượng được bảo lãnh chứng minh tình trạng tạm thời hoặc hoàn toàn không có khả năng trả nợ hoặc Công ty mẹ (nếu có) chứng minh không có khả năng trả nợ thay cho đối tượng được bảo lãnh kèm theo tài liệu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Số dư tài </w:t>
      </w:r>
      <w:r w:rsidR="00817D52" w:rsidRPr="008D45DE">
        <w:rPr>
          <w:rFonts w:ascii="Arial" w:hAnsi="Arial" w:cs="Arial"/>
          <w:color w:val="auto"/>
          <w:sz w:val="20"/>
        </w:rPr>
        <w:t>khoản</w:t>
      </w:r>
      <w:r w:rsidRPr="008D45DE">
        <w:rPr>
          <w:rFonts w:ascii="Arial" w:hAnsi="Arial" w:cs="Arial"/>
          <w:color w:val="auto"/>
          <w:sz w:val="20"/>
        </w:rPr>
        <w:t xml:space="preserve"> dự án và các tài </w:t>
      </w:r>
      <w:r w:rsidR="00817D52" w:rsidRPr="008D45DE">
        <w:rPr>
          <w:rFonts w:ascii="Arial" w:hAnsi="Arial" w:cs="Arial"/>
          <w:color w:val="auto"/>
          <w:sz w:val="20"/>
        </w:rPr>
        <w:t>khoản</w:t>
      </w:r>
      <w:r w:rsidRPr="008D45DE">
        <w:rPr>
          <w:rFonts w:ascii="Arial" w:hAnsi="Arial" w:cs="Arial"/>
          <w:color w:val="auto"/>
          <w:sz w:val="20"/>
        </w:rPr>
        <w:t xml:space="preserve"> khác của đối tượng được bảo lãnh không đủ để trả một </w:t>
      </w:r>
      <w:r w:rsidR="00817D52" w:rsidRPr="008D45DE">
        <w:rPr>
          <w:rFonts w:ascii="Arial" w:hAnsi="Arial" w:cs="Arial"/>
          <w:color w:val="auto"/>
          <w:sz w:val="20"/>
        </w:rPr>
        <w:t>phần</w:t>
      </w:r>
      <w:r w:rsidRPr="008D45DE">
        <w:rPr>
          <w:rFonts w:ascii="Arial" w:hAnsi="Arial" w:cs="Arial"/>
          <w:color w:val="auto"/>
          <w:sz w:val="20"/>
        </w:rPr>
        <w:t xml:space="preserve"> hoặc toàn bộ nghĩa vụ nợ đến hạn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được Chính phủ bảo lãnh, có xác nhận của ngân hàng phục vụ và ngân hàng nơi mở tài </w:t>
      </w:r>
      <w:r w:rsidR="00817D52" w:rsidRPr="008D45DE">
        <w:rPr>
          <w:rFonts w:ascii="Arial" w:hAnsi="Arial" w:cs="Arial"/>
          <w:color w:val="auto"/>
          <w:sz w:val="20"/>
        </w:rPr>
        <w:t>khoản</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hoặc Công ty mẹ (nếu có) không có lãi và không cân đối đủ nguồn kèm theo Báo cáo tài chính của năm liền kề trước đó, báo cáo 06 tháng </w:t>
      </w:r>
      <w:r w:rsidR="00F218CB" w:rsidRPr="008D45DE">
        <w:rPr>
          <w:rFonts w:ascii="Arial" w:hAnsi="Arial" w:cs="Arial"/>
          <w:color w:val="auto"/>
          <w:sz w:val="20"/>
        </w:rPr>
        <w:t>của</w:t>
      </w:r>
      <w:r w:rsidRPr="008D45DE">
        <w:rPr>
          <w:rFonts w:ascii="Arial" w:hAnsi="Arial" w:cs="Arial"/>
          <w:color w:val="auto"/>
          <w:sz w:val="20"/>
        </w:rPr>
        <w:t xml:space="preserve"> đối tượng được bảo lãnh và công ty mẹ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Thư từ chối cho vay của ít nhất 03 ngân hàng thương mại đối với đối tượng được bảo lãnh hoặc đối với Công ty mẹ (nếu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vay Quỹ Tích lũy trả nợ của đối tượng được bảo lãnh phải ghi cụ thể số tiền vay (tách rõ gốc, lãi, phí) thời hạn vay, lịch trả nợ và nguồn trả nợ dự kiến, có ý kiến của công ty mẹ (nếu có) và cơ quan đại diện chủ </w:t>
      </w:r>
      <w:r w:rsidR="00F218CB" w:rsidRPr="008D45DE">
        <w:rPr>
          <w:rFonts w:ascii="Arial" w:hAnsi="Arial" w:cs="Arial"/>
          <w:color w:val="auto"/>
          <w:sz w:val="20"/>
        </w:rPr>
        <w:t>sở</w:t>
      </w:r>
      <w:r w:rsidRPr="008D45DE">
        <w:rPr>
          <w:rFonts w:ascii="Arial" w:hAnsi="Arial" w:cs="Arial"/>
          <w:color w:val="auto"/>
          <w:sz w:val="20"/>
        </w:rPr>
        <w:t xml:space="preserve"> hữu (đối với doanh nghiệp nhà nước hoặc doanh nghiệp có vốn nhà nước trên 50% vốn </w:t>
      </w:r>
      <w:r w:rsidR="00817D52" w:rsidRPr="008D45DE">
        <w:rPr>
          <w:rFonts w:ascii="Arial" w:hAnsi="Arial" w:cs="Arial"/>
          <w:color w:val="auto"/>
          <w:sz w:val="20"/>
        </w:rPr>
        <w:t>điều</w:t>
      </w:r>
      <w:r w:rsidRPr="008D45DE">
        <w:rPr>
          <w:rFonts w:ascii="Arial" w:hAnsi="Arial" w:cs="Arial"/>
          <w:color w:val="auto"/>
          <w:sz w:val="20"/>
        </w:rPr>
        <w:t xml:space="preserve"> lệ) gửi Bộ Tài chính 03 tháng trước ngày đến hạn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Trả nợ theo Hợp đồng vay bắt buộc: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thực hiện trả nợ cho Quỹ Tích lũy trả nợ theo Hợp đồng vay bắt buộc đã ký;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Trường hợp tài </w:t>
      </w:r>
      <w:r w:rsidR="00817D52" w:rsidRPr="008D45DE">
        <w:rPr>
          <w:rFonts w:ascii="Arial" w:hAnsi="Arial" w:cs="Arial"/>
          <w:color w:val="auto"/>
          <w:sz w:val="20"/>
        </w:rPr>
        <w:t>khoản</w:t>
      </w:r>
      <w:r w:rsidRPr="008D45DE">
        <w:rPr>
          <w:rFonts w:ascii="Arial" w:hAnsi="Arial" w:cs="Arial"/>
          <w:color w:val="auto"/>
          <w:sz w:val="20"/>
        </w:rPr>
        <w:t xml:space="preserve"> dự án hoặc tài </w:t>
      </w:r>
      <w:r w:rsidR="00817D52" w:rsidRPr="008D45DE">
        <w:rPr>
          <w:rFonts w:ascii="Arial" w:hAnsi="Arial" w:cs="Arial"/>
          <w:color w:val="auto"/>
          <w:sz w:val="20"/>
        </w:rPr>
        <w:t>khoản</w:t>
      </w:r>
      <w:r w:rsidRPr="008D45DE">
        <w:rPr>
          <w:rFonts w:ascii="Arial" w:hAnsi="Arial" w:cs="Arial"/>
          <w:color w:val="auto"/>
          <w:sz w:val="20"/>
        </w:rPr>
        <w:t xml:space="preserve"> tiền gửi khác của đối tượng được bảo lãnh tại các ngân hàng thương mại có số dư theo báo cáo hàng quý, hàng tháng của đối tượng được bảo lãnh, Bộ Tài chính được thực hiện quyền yêu cầu ngân hàng phục vụ hoặc ngân hàng nơi đối tượng được bảo lãnh mở tài </w:t>
      </w:r>
      <w:r w:rsidR="00817D52" w:rsidRPr="008D45DE">
        <w:rPr>
          <w:rFonts w:ascii="Arial" w:hAnsi="Arial" w:cs="Arial"/>
          <w:color w:val="auto"/>
          <w:sz w:val="20"/>
        </w:rPr>
        <w:t>khoản</w:t>
      </w:r>
      <w:r w:rsidRPr="008D45DE">
        <w:rPr>
          <w:rFonts w:ascii="Arial" w:hAnsi="Arial" w:cs="Arial"/>
          <w:color w:val="auto"/>
          <w:sz w:val="20"/>
        </w:rPr>
        <w:t xml:space="preserve"> trích chuyển tiền gửi cưỡng chế từ tài </w:t>
      </w:r>
      <w:r w:rsidR="00817D52" w:rsidRPr="008D45DE">
        <w:rPr>
          <w:rFonts w:ascii="Arial" w:hAnsi="Arial" w:cs="Arial"/>
          <w:color w:val="auto"/>
          <w:sz w:val="20"/>
        </w:rPr>
        <w:t>khoản</w:t>
      </w:r>
      <w:r w:rsidRPr="008D45DE">
        <w:rPr>
          <w:rFonts w:ascii="Arial" w:hAnsi="Arial" w:cs="Arial"/>
          <w:color w:val="auto"/>
          <w:sz w:val="20"/>
        </w:rPr>
        <w:t xml:space="preserve"> dự án hoặc tài </w:t>
      </w:r>
      <w:r w:rsidR="00817D52" w:rsidRPr="008D45DE">
        <w:rPr>
          <w:rFonts w:ascii="Arial" w:hAnsi="Arial" w:cs="Arial"/>
          <w:color w:val="auto"/>
          <w:sz w:val="20"/>
        </w:rPr>
        <w:t>khoản</w:t>
      </w:r>
      <w:r w:rsidRPr="008D45DE">
        <w:rPr>
          <w:rFonts w:ascii="Arial" w:hAnsi="Arial" w:cs="Arial"/>
          <w:color w:val="auto"/>
          <w:sz w:val="20"/>
        </w:rPr>
        <w:t xml:space="preserve"> khác của đối tượng được b</w:t>
      </w:r>
      <w:r w:rsidR="008D730F" w:rsidRPr="008D45DE">
        <w:rPr>
          <w:rFonts w:ascii="Arial" w:hAnsi="Arial" w:cs="Arial"/>
          <w:color w:val="auto"/>
          <w:sz w:val="20"/>
          <w:lang w:val="en-US"/>
        </w:rPr>
        <w:t>ả</w:t>
      </w:r>
      <w:r w:rsidRPr="008D45DE">
        <w:rPr>
          <w:rFonts w:ascii="Arial" w:hAnsi="Arial" w:cs="Arial"/>
          <w:color w:val="auto"/>
          <w:sz w:val="20"/>
        </w:rPr>
        <w:t>o lãnh và thông báo cho đối tượng được bảo lãnh để thu hồi nợ quá hạn, đến hạn (nếu có) trong trường hợp đối tượng được bảo lãnh không bị lỗ trong năm tài chính gần nhất trước đó; hoặc thu hồi nợ trước hạn cho Quỹ Tích lũy trả nợ (nếu có) trong trường hợp đối tượng được bảo lãnh không bị lỗ trong 02 n</w:t>
      </w:r>
      <w:r w:rsidR="008D730F" w:rsidRPr="008D45DE">
        <w:rPr>
          <w:rFonts w:ascii="Arial" w:hAnsi="Arial" w:cs="Arial"/>
          <w:color w:val="auto"/>
          <w:sz w:val="20"/>
          <w:lang w:val="en-US"/>
        </w:rPr>
        <w:t>ă</w:t>
      </w:r>
      <w:r w:rsidRPr="008D45DE">
        <w:rPr>
          <w:rFonts w:ascii="Arial" w:hAnsi="Arial" w:cs="Arial"/>
          <w:color w:val="auto"/>
          <w:sz w:val="20"/>
        </w:rPr>
        <w:t>m liền kề trước đó;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Trường hợp tạm thời không thể trả nợ theo Hợp đồng vay bắt buộc trên hai kỳ, đối tượng được bảo lãnh báo cáo Bộ Tài chính kèm theo tài liệu chứng minh tài chính để báo cáo Thủ tướng Chính phủ biện pháp xử lý.</w:t>
      </w:r>
    </w:p>
    <w:p w:rsidR="00914A60" w:rsidRPr="008D45DE" w:rsidRDefault="00817D52" w:rsidP="007B5839">
      <w:pPr>
        <w:spacing w:before="120"/>
        <w:rPr>
          <w:rFonts w:ascii="Arial" w:hAnsi="Arial" w:cs="Arial"/>
          <w:b/>
          <w:color w:val="auto"/>
          <w:sz w:val="20"/>
        </w:rPr>
      </w:pPr>
      <w:bookmarkStart w:id="66" w:name="dieu_43"/>
      <w:r w:rsidRPr="008D45DE">
        <w:rPr>
          <w:rFonts w:ascii="Arial" w:hAnsi="Arial" w:cs="Arial"/>
          <w:b/>
          <w:color w:val="auto"/>
          <w:sz w:val="20"/>
        </w:rPr>
        <w:t>Điều</w:t>
      </w:r>
      <w:r w:rsidR="0002010F" w:rsidRPr="008D45DE">
        <w:rPr>
          <w:rFonts w:ascii="Arial" w:hAnsi="Arial" w:cs="Arial"/>
          <w:b/>
          <w:color w:val="auto"/>
          <w:sz w:val="20"/>
        </w:rPr>
        <w:t xml:space="preserve"> 43. </w:t>
      </w:r>
      <w:r w:rsidRPr="008D45DE">
        <w:rPr>
          <w:rFonts w:ascii="Arial" w:hAnsi="Arial" w:cs="Arial"/>
          <w:b/>
          <w:color w:val="auto"/>
          <w:sz w:val="20"/>
        </w:rPr>
        <w:t>Điều</w:t>
      </w:r>
      <w:r w:rsidR="0002010F" w:rsidRPr="008D45DE">
        <w:rPr>
          <w:rFonts w:ascii="Arial" w:hAnsi="Arial" w:cs="Arial"/>
          <w:b/>
          <w:color w:val="auto"/>
          <w:sz w:val="20"/>
        </w:rPr>
        <w:t xml:space="preserve"> kiện của </w:t>
      </w:r>
      <w:r w:rsidRPr="008D45DE">
        <w:rPr>
          <w:rFonts w:ascii="Arial" w:hAnsi="Arial" w:cs="Arial"/>
          <w:b/>
          <w:color w:val="auto"/>
          <w:sz w:val="20"/>
        </w:rPr>
        <w:t>khoản</w:t>
      </w:r>
      <w:r w:rsidR="0002010F" w:rsidRPr="008D45DE">
        <w:rPr>
          <w:rFonts w:ascii="Arial" w:hAnsi="Arial" w:cs="Arial"/>
          <w:b/>
          <w:color w:val="auto"/>
          <w:sz w:val="20"/>
        </w:rPr>
        <w:t xml:space="preserve"> vay bắt buộc từ Quỹ Tích lũy trả nợ</w:t>
      </w:r>
      <w:bookmarkEnd w:id="6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Đối tượng được bảo lãnh phải ký hợp đồng vay bắt buộc với Bộ Tài chính (Quỹ Tích lũy trả nợ) </w:t>
      </w:r>
      <w:r w:rsidR="00F218CB" w:rsidRPr="008D45DE">
        <w:rPr>
          <w:rFonts w:ascii="Arial" w:hAnsi="Arial" w:cs="Arial"/>
          <w:color w:val="auto"/>
          <w:sz w:val="20"/>
        </w:rPr>
        <w:t>đối với</w:t>
      </w:r>
      <w:r w:rsidRPr="008D45DE">
        <w:rPr>
          <w:rFonts w:ascii="Arial" w:hAnsi="Arial" w:cs="Arial"/>
          <w:color w:val="auto"/>
          <w:sz w:val="20"/>
        </w:rPr>
        <w:t xml:space="preserve"> từng lần vay bắt buộc khi xảy ra vi phạm nêu tại </w:t>
      </w:r>
      <w:r w:rsidR="00817D52" w:rsidRPr="008D45DE">
        <w:rPr>
          <w:rFonts w:ascii="Arial" w:hAnsi="Arial" w:cs="Arial"/>
          <w:color w:val="auto"/>
          <w:sz w:val="20"/>
        </w:rPr>
        <w:t>Điều</w:t>
      </w:r>
      <w:r w:rsidRPr="008D45DE">
        <w:rPr>
          <w:rFonts w:ascii="Arial" w:hAnsi="Arial" w:cs="Arial"/>
          <w:color w:val="auto"/>
          <w:sz w:val="20"/>
        </w:rPr>
        <w:t xml:space="preserve"> 41 Nghị định này theo các </w:t>
      </w:r>
      <w:r w:rsidR="00817D52" w:rsidRPr="008D45DE">
        <w:rPr>
          <w:rFonts w:ascii="Arial" w:hAnsi="Arial" w:cs="Arial"/>
          <w:color w:val="auto"/>
          <w:sz w:val="20"/>
        </w:rPr>
        <w:t>điều</w:t>
      </w:r>
      <w:r w:rsidRPr="008D45DE">
        <w:rPr>
          <w:rFonts w:ascii="Arial" w:hAnsi="Arial" w:cs="Arial"/>
          <w:color w:val="auto"/>
          <w:sz w:val="20"/>
        </w:rPr>
        <w:t xml:space="preserve"> kiện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Tiền vay bắt buộc từ Quỹ Tích lũy trả nợ để thanh toán các nghĩa vụ nợ đến hạn của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được đối tượng được bảo lãnh tự động ủy quyền không hủy ngang cho Quỹ Tích lũy trả nợ để chuyển trả trực tiếp cho người cho vay, được coi là nợ gốc của đối tượng được bảo lãnh đối với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Đồng tiền vay và trả nợ: là nguyên tệ của thỏa thuận vay, thỏa thuận phát hành trái phiếu. Đồng tiền trả nợ bằng loại tiền vay hoặc được quy đổi sang đồng Việt Nam theo tỷ giá bán ra do Ngân hàng thương mại </w:t>
      </w:r>
      <w:r w:rsidR="00F218CB" w:rsidRPr="008D45DE">
        <w:rPr>
          <w:rFonts w:ascii="Arial" w:hAnsi="Arial" w:cs="Arial"/>
          <w:color w:val="auto"/>
          <w:sz w:val="20"/>
        </w:rPr>
        <w:t xml:space="preserve">cổ </w:t>
      </w:r>
      <w:r w:rsidR="00817D52" w:rsidRPr="008D45DE">
        <w:rPr>
          <w:rFonts w:ascii="Arial" w:hAnsi="Arial" w:cs="Arial"/>
          <w:color w:val="auto"/>
          <w:sz w:val="20"/>
        </w:rPr>
        <w:t>phần</w:t>
      </w:r>
      <w:r w:rsidRPr="008D45DE">
        <w:rPr>
          <w:rFonts w:ascii="Arial" w:hAnsi="Arial" w:cs="Arial"/>
          <w:color w:val="auto"/>
          <w:sz w:val="20"/>
        </w:rPr>
        <w:t xml:space="preserve"> Ngoại thương Việt Nam công bố chính thức tại thời </w:t>
      </w:r>
      <w:r w:rsidR="00817D52" w:rsidRPr="008D45DE">
        <w:rPr>
          <w:rFonts w:ascii="Arial" w:hAnsi="Arial" w:cs="Arial"/>
          <w:color w:val="auto"/>
          <w:sz w:val="20"/>
        </w:rPr>
        <w:t>điểm</w:t>
      </w:r>
      <w:r w:rsidRPr="008D45DE">
        <w:rPr>
          <w:rFonts w:ascii="Arial" w:hAnsi="Arial" w:cs="Arial"/>
          <w:color w:val="auto"/>
          <w:sz w:val="20"/>
        </w:rPr>
        <w:t xml:space="preserve">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Lãi suất vay: là lãi suất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Lãi suất vay Quỹ Tích lũy trả nợ được </w:t>
      </w:r>
      <w:r w:rsidR="00817D52" w:rsidRPr="008D45DE">
        <w:rPr>
          <w:rFonts w:ascii="Arial" w:hAnsi="Arial" w:cs="Arial"/>
          <w:color w:val="auto"/>
          <w:sz w:val="20"/>
        </w:rPr>
        <w:t>điều</w:t>
      </w:r>
      <w:r w:rsidRPr="008D45DE">
        <w:rPr>
          <w:rFonts w:ascii="Arial" w:hAnsi="Arial" w:cs="Arial"/>
          <w:color w:val="auto"/>
          <w:sz w:val="20"/>
        </w:rPr>
        <w:t xml:space="preserve"> chỉnh trong trường hợp </w:t>
      </w:r>
      <w:r w:rsidR="00817D52" w:rsidRPr="008D45DE">
        <w:rPr>
          <w:rFonts w:ascii="Arial" w:hAnsi="Arial" w:cs="Arial"/>
          <w:color w:val="auto"/>
          <w:sz w:val="20"/>
        </w:rPr>
        <w:t>điều</w:t>
      </w:r>
      <w:r w:rsidRPr="008D45DE">
        <w:rPr>
          <w:rFonts w:ascii="Arial" w:hAnsi="Arial" w:cs="Arial"/>
          <w:color w:val="auto"/>
          <w:sz w:val="20"/>
        </w:rPr>
        <w:t xml:space="preserve"> chỉnh lãi suất của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trong quá trình thực hiện;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Lãi vay Quỹ Tích lũy trả nợ được tính trên dư nợ vay và số ngày vay thực tế kể từ ngày Bộ Tài chính chuyển tiền thanh toán cho Người cho vay thay mặt đối tượng được bảo lãnh cho tới ngày Bộ Tài chính nhận lại được toàn bộ số tiền đã cho vay từ đối tượng được bảo lãnh, trên cơ sở một năm có 365 ngày;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Thời hạn vay: Tùy thuộc vào khả năng trả nợ của từng dự án, Bộ trưởng Bộ Tài chính xem xét quyết định thời hạn vay bắt buộc đối với </w:t>
      </w:r>
      <w:r w:rsidR="00817D52" w:rsidRPr="008D45DE">
        <w:rPr>
          <w:rFonts w:ascii="Arial" w:hAnsi="Arial" w:cs="Arial"/>
          <w:color w:val="auto"/>
          <w:sz w:val="20"/>
        </w:rPr>
        <w:t>khoản</w:t>
      </w:r>
      <w:r w:rsidRPr="008D45DE">
        <w:rPr>
          <w:rFonts w:ascii="Arial" w:hAnsi="Arial" w:cs="Arial"/>
          <w:color w:val="auto"/>
          <w:sz w:val="20"/>
        </w:rPr>
        <w:t xml:space="preserve"> vay chỉ để trả nợ lãi không quá 02 kỳ trả nợ; đối với </w:t>
      </w:r>
      <w:r w:rsidR="00817D52" w:rsidRPr="008D45DE">
        <w:rPr>
          <w:rFonts w:ascii="Arial" w:hAnsi="Arial" w:cs="Arial"/>
          <w:color w:val="auto"/>
          <w:sz w:val="20"/>
        </w:rPr>
        <w:t>khoản</w:t>
      </w:r>
      <w:r w:rsidRPr="008D45DE">
        <w:rPr>
          <w:rFonts w:ascii="Arial" w:hAnsi="Arial" w:cs="Arial"/>
          <w:color w:val="auto"/>
          <w:sz w:val="20"/>
        </w:rPr>
        <w:t xml:space="preserve"> vay để trả nợ gốc (và lãi nếu có) không quá 02 năm. </w:t>
      </w:r>
      <w:r w:rsidR="00F218CB" w:rsidRPr="008D45DE">
        <w:rPr>
          <w:rFonts w:ascii="Arial" w:hAnsi="Arial" w:cs="Arial"/>
          <w:color w:val="auto"/>
          <w:sz w:val="20"/>
        </w:rPr>
        <w:t>Đối với</w:t>
      </w:r>
      <w:r w:rsidRPr="008D45DE">
        <w:rPr>
          <w:rFonts w:ascii="Arial" w:hAnsi="Arial" w:cs="Arial"/>
          <w:color w:val="auto"/>
          <w:sz w:val="20"/>
        </w:rPr>
        <w:t xml:space="preserve"> các trường hợp thời hạn vay bắt buộc vượt quá các thời hạn đã quy định, Bộ Tài chính trình Thủ tướng Chính phủ xem xét quyết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Gốc và lãi vay Quỹ Tích lũy trả nợ được trả định kỳ hàng năm mỗi năm hai lần;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 xml:space="preserve">Nguồn cho vay từ Quỹ Tích lũy trả nợ theo </w:t>
      </w:r>
      <w:bookmarkStart w:id="67" w:name="dc_12"/>
      <w:r w:rsidR="00817D52" w:rsidRPr="008D45DE">
        <w:rPr>
          <w:rFonts w:ascii="Arial" w:hAnsi="Arial" w:cs="Arial"/>
          <w:color w:val="auto"/>
          <w:sz w:val="20"/>
        </w:rPr>
        <w:t>điểm</w:t>
      </w:r>
      <w:r w:rsidR="00440C1A" w:rsidRPr="008D45DE">
        <w:rPr>
          <w:rFonts w:ascii="Arial" w:hAnsi="Arial" w:cs="Arial"/>
          <w:color w:val="auto"/>
          <w:sz w:val="20"/>
        </w:rPr>
        <w:t xml:space="preserve"> b </w:t>
      </w:r>
      <w:r w:rsidR="00817D52" w:rsidRPr="008D45DE">
        <w:rPr>
          <w:rFonts w:ascii="Arial" w:hAnsi="Arial" w:cs="Arial"/>
          <w:color w:val="auto"/>
          <w:sz w:val="20"/>
        </w:rPr>
        <w:t>khoản</w:t>
      </w:r>
      <w:r w:rsidR="00440C1A" w:rsidRPr="008D45DE">
        <w:rPr>
          <w:rFonts w:ascii="Arial" w:hAnsi="Arial" w:cs="Arial"/>
          <w:color w:val="auto"/>
          <w:sz w:val="20"/>
        </w:rPr>
        <w:t xml:space="preserve"> 4 </w:t>
      </w:r>
      <w:r w:rsidR="00817D52" w:rsidRPr="008D45DE">
        <w:rPr>
          <w:rFonts w:ascii="Arial" w:hAnsi="Arial" w:cs="Arial"/>
          <w:color w:val="auto"/>
          <w:sz w:val="20"/>
        </w:rPr>
        <w:t>Điều</w:t>
      </w:r>
      <w:r w:rsidR="00440C1A" w:rsidRPr="008D45DE">
        <w:rPr>
          <w:rFonts w:ascii="Arial" w:hAnsi="Arial" w:cs="Arial"/>
          <w:color w:val="auto"/>
          <w:sz w:val="20"/>
        </w:rPr>
        <w:t xml:space="preserve"> 56 Luật Quản lý nợ công</w:t>
      </w:r>
      <w:bookmarkEnd w:id="67"/>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chịu toàn bộ chi phí phát sinh thực tế liên quan đến việc chuyển tiền trả nợ thay mặt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i)</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phải trả lãi phạt chậm trả trên số tiền chậm trả theo quy định của pháp luật về lập, quản lý và sử dụng Quỹ tích lũy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Hợp đồng vay bắt buộc Quỹ Tích lũy trả nợ được ký trước khi Bộ Tài chính chuyển tiền thanh toán cho người nhận bảo lãnh thay mặt đối tượng được bảo lãnh.</w:t>
      </w:r>
    </w:p>
    <w:p w:rsidR="00914A60" w:rsidRPr="008D45DE" w:rsidRDefault="00817D52" w:rsidP="007B5839">
      <w:pPr>
        <w:spacing w:before="120"/>
        <w:rPr>
          <w:rFonts w:ascii="Arial" w:hAnsi="Arial" w:cs="Arial"/>
          <w:b/>
          <w:color w:val="auto"/>
          <w:sz w:val="20"/>
        </w:rPr>
      </w:pPr>
      <w:bookmarkStart w:id="68" w:name="dieu_44"/>
      <w:r w:rsidRPr="008D45DE">
        <w:rPr>
          <w:rFonts w:ascii="Arial" w:hAnsi="Arial" w:cs="Arial"/>
          <w:b/>
          <w:color w:val="auto"/>
          <w:sz w:val="20"/>
        </w:rPr>
        <w:t>Điều</w:t>
      </w:r>
      <w:r w:rsidR="0002010F" w:rsidRPr="008D45DE">
        <w:rPr>
          <w:rFonts w:ascii="Arial" w:hAnsi="Arial" w:cs="Arial"/>
          <w:b/>
          <w:color w:val="auto"/>
          <w:sz w:val="20"/>
        </w:rPr>
        <w:t xml:space="preserve"> 44. Thực hiện nghĩa vụ của người bảo lãnh</w:t>
      </w:r>
      <w:bookmarkEnd w:id="68"/>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Khi nhận được thư yêu cầu trả nợ của người nhận bảo lãnh, Bộ Tài chính có trách nhiệm trả nợ cho người nhận bảo lãnh từ nguồn Quỹ Tích lũy trả nợ theo quy định tại </w:t>
      </w:r>
      <w:bookmarkStart w:id="69" w:name="dc_13"/>
      <w:r w:rsidR="00817D52" w:rsidRPr="008D45DE">
        <w:rPr>
          <w:rFonts w:ascii="Arial" w:hAnsi="Arial" w:cs="Arial"/>
          <w:color w:val="auto"/>
          <w:sz w:val="20"/>
        </w:rPr>
        <w:t>điểm</w:t>
      </w:r>
      <w:r w:rsidR="00440C1A" w:rsidRPr="008D45DE">
        <w:rPr>
          <w:rFonts w:ascii="Arial" w:hAnsi="Arial" w:cs="Arial"/>
          <w:color w:val="auto"/>
          <w:sz w:val="20"/>
        </w:rPr>
        <w:t xml:space="preserve"> d </w:t>
      </w:r>
      <w:r w:rsidR="00817D52" w:rsidRPr="008D45DE">
        <w:rPr>
          <w:rFonts w:ascii="Arial" w:hAnsi="Arial" w:cs="Arial"/>
          <w:color w:val="auto"/>
          <w:sz w:val="20"/>
        </w:rPr>
        <w:t>khoản</w:t>
      </w:r>
      <w:r w:rsidR="00440C1A" w:rsidRPr="008D45DE">
        <w:rPr>
          <w:rFonts w:ascii="Arial" w:hAnsi="Arial" w:cs="Arial"/>
          <w:color w:val="auto"/>
          <w:sz w:val="20"/>
        </w:rPr>
        <w:t xml:space="preserve"> 1 </w:t>
      </w:r>
      <w:r w:rsidR="00817D52" w:rsidRPr="008D45DE">
        <w:rPr>
          <w:rFonts w:ascii="Arial" w:hAnsi="Arial" w:cs="Arial"/>
          <w:color w:val="auto"/>
          <w:sz w:val="20"/>
        </w:rPr>
        <w:t>Điều</w:t>
      </w:r>
      <w:r w:rsidR="00440C1A" w:rsidRPr="008D45DE">
        <w:rPr>
          <w:rFonts w:ascii="Arial" w:hAnsi="Arial" w:cs="Arial"/>
          <w:color w:val="auto"/>
          <w:sz w:val="20"/>
        </w:rPr>
        <w:t xml:space="preserve"> 48 và </w:t>
      </w:r>
      <w:r w:rsidR="00817D52" w:rsidRPr="008D45DE">
        <w:rPr>
          <w:rFonts w:ascii="Arial" w:hAnsi="Arial" w:cs="Arial"/>
          <w:color w:val="auto"/>
          <w:sz w:val="20"/>
        </w:rPr>
        <w:t>điểm</w:t>
      </w:r>
      <w:r w:rsidR="00440C1A" w:rsidRPr="008D45DE">
        <w:rPr>
          <w:rFonts w:ascii="Arial" w:hAnsi="Arial" w:cs="Arial"/>
          <w:color w:val="auto"/>
          <w:sz w:val="20"/>
        </w:rPr>
        <w:t xml:space="preserve"> b </w:t>
      </w:r>
      <w:r w:rsidR="00817D52" w:rsidRPr="008D45DE">
        <w:rPr>
          <w:rFonts w:ascii="Arial" w:hAnsi="Arial" w:cs="Arial"/>
          <w:color w:val="auto"/>
          <w:sz w:val="20"/>
        </w:rPr>
        <w:t>khoản</w:t>
      </w:r>
      <w:r w:rsidR="00440C1A" w:rsidRPr="008D45DE">
        <w:rPr>
          <w:rFonts w:ascii="Arial" w:hAnsi="Arial" w:cs="Arial"/>
          <w:color w:val="auto"/>
          <w:sz w:val="20"/>
        </w:rPr>
        <w:t xml:space="preserve"> 4 </w:t>
      </w:r>
      <w:r w:rsidR="00817D52" w:rsidRPr="008D45DE">
        <w:rPr>
          <w:rFonts w:ascii="Arial" w:hAnsi="Arial" w:cs="Arial"/>
          <w:color w:val="auto"/>
          <w:sz w:val="20"/>
        </w:rPr>
        <w:t>Điều</w:t>
      </w:r>
      <w:r w:rsidR="00440C1A" w:rsidRPr="008D45DE">
        <w:rPr>
          <w:rFonts w:ascii="Arial" w:hAnsi="Arial" w:cs="Arial"/>
          <w:color w:val="auto"/>
          <w:sz w:val="20"/>
        </w:rPr>
        <w:t xml:space="preserve"> 56 Luật Quản lý nợ công</w:t>
      </w:r>
      <w:bookmarkEnd w:id="69"/>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Bộ Tài chính thực hiện cho vay bắt buộc đối với đối tượng được bảo lãnh để trả nợ trước khi thanh toán cho </w:t>
      </w:r>
      <w:r w:rsidR="00F218CB" w:rsidRPr="008D45DE">
        <w:rPr>
          <w:rFonts w:ascii="Arial" w:hAnsi="Arial" w:cs="Arial"/>
          <w:color w:val="auto"/>
          <w:sz w:val="20"/>
        </w:rPr>
        <w:t>người</w:t>
      </w:r>
      <w:r w:rsidRPr="008D45DE">
        <w:rPr>
          <w:rFonts w:ascii="Arial" w:hAnsi="Arial" w:cs="Arial"/>
          <w:color w:val="auto"/>
          <w:sz w:val="20"/>
        </w:rPr>
        <w:t xml:space="preserve"> nhận bảo lãnh và sau khi đối tượng được bảo lãnh đã thực hiện các quy định tại </w:t>
      </w:r>
      <w:r w:rsidR="00817D52" w:rsidRPr="008D45DE">
        <w:rPr>
          <w:rFonts w:ascii="Arial" w:hAnsi="Arial" w:cs="Arial"/>
          <w:color w:val="auto"/>
          <w:sz w:val="20"/>
        </w:rPr>
        <w:t>Điều</w:t>
      </w:r>
      <w:r w:rsidRPr="008D45DE">
        <w:rPr>
          <w:rFonts w:ascii="Arial" w:hAnsi="Arial" w:cs="Arial"/>
          <w:color w:val="auto"/>
          <w:sz w:val="20"/>
        </w:rPr>
        <w:t xml:space="preserve"> 42 Nghị định này.</w:t>
      </w:r>
    </w:p>
    <w:p w:rsidR="00914A60" w:rsidRPr="008D45DE" w:rsidRDefault="00817D52" w:rsidP="007B5839">
      <w:pPr>
        <w:spacing w:before="120"/>
        <w:rPr>
          <w:rFonts w:ascii="Arial" w:hAnsi="Arial" w:cs="Arial"/>
          <w:b/>
          <w:color w:val="auto"/>
          <w:sz w:val="20"/>
        </w:rPr>
      </w:pPr>
      <w:bookmarkStart w:id="70" w:name="dieu_45"/>
      <w:r w:rsidRPr="008D45DE">
        <w:rPr>
          <w:rFonts w:ascii="Arial" w:hAnsi="Arial" w:cs="Arial"/>
          <w:b/>
          <w:color w:val="auto"/>
          <w:sz w:val="20"/>
        </w:rPr>
        <w:t>Điều</w:t>
      </w:r>
      <w:r w:rsidR="0002010F" w:rsidRPr="008D45DE">
        <w:rPr>
          <w:rFonts w:ascii="Arial" w:hAnsi="Arial" w:cs="Arial"/>
          <w:b/>
          <w:color w:val="auto"/>
          <w:sz w:val="20"/>
        </w:rPr>
        <w:t xml:space="preserve"> 45. Xử lý nguồn Quỹ Tích lũy trả nợ để thực hiện nghĩa vụ của người bảo lãnh</w:t>
      </w:r>
      <w:bookmarkEnd w:id="7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Trường hợp Quỹ Tích lũy trả nợ không đủ nguồn cho đối tượng được bảo lãnh vay để trả nợ cho người nhận bảo lãnh, Bộ Tài chính báo cáo Chính phủ theo quy định tại </w:t>
      </w:r>
      <w:bookmarkStart w:id="71" w:name="dc_14"/>
      <w:r w:rsidR="00817D52" w:rsidRPr="008D45DE">
        <w:rPr>
          <w:rFonts w:ascii="Arial" w:hAnsi="Arial" w:cs="Arial"/>
          <w:color w:val="auto"/>
          <w:sz w:val="20"/>
        </w:rPr>
        <w:t>khoản</w:t>
      </w:r>
      <w:r w:rsidR="001C2E34" w:rsidRPr="008D45DE">
        <w:rPr>
          <w:rFonts w:ascii="Arial" w:hAnsi="Arial" w:cs="Arial"/>
          <w:color w:val="auto"/>
          <w:sz w:val="20"/>
        </w:rPr>
        <w:t xml:space="preserve"> 7 </w:t>
      </w:r>
      <w:r w:rsidR="00817D52" w:rsidRPr="008D45DE">
        <w:rPr>
          <w:rFonts w:ascii="Arial" w:hAnsi="Arial" w:cs="Arial"/>
          <w:color w:val="auto"/>
          <w:sz w:val="20"/>
        </w:rPr>
        <w:t>Điều</w:t>
      </w:r>
      <w:r w:rsidR="001C2E34" w:rsidRPr="008D45DE">
        <w:rPr>
          <w:rFonts w:ascii="Arial" w:hAnsi="Arial" w:cs="Arial"/>
          <w:color w:val="auto"/>
          <w:sz w:val="20"/>
        </w:rPr>
        <w:t xml:space="preserve"> 56 Luật Quản lý nợ công</w:t>
      </w:r>
      <w:bookmarkEnd w:id="71"/>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Trường hợp đối tượng được bảo lãnh mất khả năng thanh toán và sau khi xử lý tài sản bảo đảm mà vẫn kh</w:t>
      </w:r>
      <w:r w:rsidR="00574792" w:rsidRPr="008D45DE">
        <w:rPr>
          <w:rFonts w:ascii="Arial" w:hAnsi="Arial" w:cs="Arial"/>
          <w:color w:val="auto"/>
          <w:sz w:val="20"/>
          <w:lang w:val="en-US"/>
        </w:rPr>
        <w:t>ô</w:t>
      </w:r>
      <w:r w:rsidRPr="008D45DE">
        <w:rPr>
          <w:rFonts w:ascii="Arial" w:hAnsi="Arial" w:cs="Arial"/>
          <w:color w:val="auto"/>
          <w:sz w:val="20"/>
        </w:rPr>
        <w:t xml:space="preserve">ng đủ nguồn trả nợ cho Quỹ Tích lũy trả nợ, Công ty mẹ của đối tượng được bảo lãnh (nếu có) không có khả năng trả nợ thay, Bộ Tài chính báo cáo Thủ tướng Chính phủ phương án xử lý đối với </w:t>
      </w:r>
      <w:r w:rsidR="00817D52" w:rsidRPr="008D45DE">
        <w:rPr>
          <w:rFonts w:ascii="Arial" w:hAnsi="Arial" w:cs="Arial"/>
          <w:color w:val="auto"/>
          <w:sz w:val="20"/>
        </w:rPr>
        <w:t>phần</w:t>
      </w:r>
      <w:r w:rsidRPr="008D45DE">
        <w:rPr>
          <w:rFonts w:ascii="Arial" w:hAnsi="Arial" w:cs="Arial"/>
          <w:color w:val="auto"/>
          <w:sz w:val="20"/>
        </w:rPr>
        <w:t xml:space="preserve"> nợ không thể thu hồi.</w:t>
      </w:r>
    </w:p>
    <w:p w:rsidR="00914A60" w:rsidRPr="008D45DE" w:rsidRDefault="00817D52" w:rsidP="007B5839">
      <w:pPr>
        <w:spacing w:before="120"/>
        <w:rPr>
          <w:rFonts w:ascii="Arial" w:hAnsi="Arial" w:cs="Arial"/>
          <w:b/>
          <w:color w:val="auto"/>
          <w:sz w:val="20"/>
        </w:rPr>
      </w:pPr>
      <w:bookmarkStart w:id="72" w:name="dieu_46"/>
      <w:r w:rsidRPr="008D45DE">
        <w:rPr>
          <w:rFonts w:ascii="Arial" w:hAnsi="Arial" w:cs="Arial"/>
          <w:b/>
          <w:color w:val="auto"/>
          <w:sz w:val="20"/>
        </w:rPr>
        <w:t>Điều</w:t>
      </w:r>
      <w:r w:rsidR="0002010F" w:rsidRPr="008D45DE">
        <w:rPr>
          <w:rFonts w:ascii="Arial" w:hAnsi="Arial" w:cs="Arial"/>
          <w:b/>
          <w:color w:val="auto"/>
          <w:sz w:val="20"/>
        </w:rPr>
        <w:t xml:space="preserve"> 46. Xử lý vi phạm của đối tượng được bảo lãnh</w:t>
      </w:r>
      <w:bookmarkEnd w:id="7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Đối tượng được bảo lãnh được coi là có hành vi vi phạm khi không thực hiện đ</w:t>
      </w:r>
      <w:r w:rsidR="00407767" w:rsidRPr="008D45DE">
        <w:rPr>
          <w:rFonts w:ascii="Arial" w:hAnsi="Arial" w:cs="Arial"/>
          <w:color w:val="auto"/>
          <w:sz w:val="20"/>
          <w:lang w:val="en-US"/>
        </w:rPr>
        <w:t>ầ</w:t>
      </w:r>
      <w:r w:rsidRPr="008D45DE">
        <w:rPr>
          <w:rFonts w:ascii="Arial" w:hAnsi="Arial" w:cs="Arial"/>
          <w:color w:val="auto"/>
          <w:sz w:val="20"/>
        </w:rPr>
        <w:t>y đủ trách nhiệm có liên quan quy định tại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Trong vòng 60 ngày kể từ ngày Bộ Tài chính gửi thông báo, nếu các </w:t>
      </w:r>
      <w:r w:rsidR="00F218CB" w:rsidRPr="008D45DE">
        <w:rPr>
          <w:rFonts w:ascii="Arial" w:hAnsi="Arial" w:cs="Arial"/>
          <w:color w:val="auto"/>
          <w:sz w:val="20"/>
        </w:rPr>
        <w:t>vi phạm</w:t>
      </w:r>
      <w:r w:rsidRPr="008D45DE">
        <w:rPr>
          <w:rFonts w:ascii="Arial" w:hAnsi="Arial" w:cs="Arial"/>
          <w:color w:val="auto"/>
          <w:sz w:val="20"/>
        </w:rPr>
        <w:t xml:space="preserve"> không được đối tượng được bảo lãnh khắc phục, Bộ Tài chính thực hiện giám sát tài chính đối với đối tượng được bảo lãnh, đồng thời báo cáo Thủ tướng Chính phủ không phê duyệt cấp bảo lãnh </w:t>
      </w:r>
      <w:r w:rsidR="00817D52" w:rsidRPr="008D45DE">
        <w:rPr>
          <w:rFonts w:ascii="Arial" w:hAnsi="Arial" w:cs="Arial"/>
          <w:color w:val="auto"/>
          <w:sz w:val="20"/>
        </w:rPr>
        <w:t>khoản</w:t>
      </w:r>
      <w:r w:rsidRPr="008D45DE">
        <w:rPr>
          <w:rFonts w:ascii="Arial" w:hAnsi="Arial" w:cs="Arial"/>
          <w:color w:val="auto"/>
          <w:sz w:val="20"/>
        </w:rPr>
        <w:t xml:space="preserve"> vay mới hoặc </w:t>
      </w:r>
      <w:r w:rsidR="00817D52" w:rsidRPr="008D45DE">
        <w:rPr>
          <w:rFonts w:ascii="Arial" w:hAnsi="Arial" w:cs="Arial"/>
          <w:color w:val="auto"/>
          <w:sz w:val="20"/>
        </w:rPr>
        <w:t>khoản</w:t>
      </w:r>
      <w:r w:rsidRPr="008D45DE">
        <w:rPr>
          <w:rFonts w:ascii="Arial" w:hAnsi="Arial" w:cs="Arial"/>
          <w:color w:val="auto"/>
          <w:sz w:val="20"/>
        </w:rPr>
        <w:t xml:space="preserve"> vay lại vốn vay nước ngoài hoặc </w:t>
      </w:r>
      <w:r w:rsidR="00817D52" w:rsidRPr="008D45DE">
        <w:rPr>
          <w:rFonts w:ascii="Arial" w:hAnsi="Arial" w:cs="Arial"/>
          <w:color w:val="auto"/>
          <w:sz w:val="20"/>
        </w:rPr>
        <w:t>khoản</w:t>
      </w:r>
      <w:r w:rsidRPr="008D45DE">
        <w:rPr>
          <w:rFonts w:ascii="Arial" w:hAnsi="Arial" w:cs="Arial"/>
          <w:color w:val="auto"/>
          <w:sz w:val="20"/>
        </w:rPr>
        <w:t xml:space="preserve"> cấp phát vốn từ ngân sách nhà nước cho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Bộ Tài chính áp dụng các chế tài xử lý cụ thể đối với đối tượng được bảo lãnh trong các trường hợp vi phạm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Yêu cầu Bên cho vay tạm ngừng </w:t>
      </w:r>
      <w:r w:rsidR="00817D52" w:rsidRPr="008D45DE">
        <w:rPr>
          <w:rFonts w:ascii="Arial" w:hAnsi="Arial" w:cs="Arial"/>
          <w:color w:val="auto"/>
          <w:sz w:val="20"/>
        </w:rPr>
        <w:t>khoản</w:t>
      </w:r>
      <w:r w:rsidRPr="008D45DE">
        <w:rPr>
          <w:rFonts w:ascii="Arial" w:hAnsi="Arial" w:cs="Arial"/>
          <w:color w:val="auto"/>
          <w:sz w:val="20"/>
        </w:rPr>
        <w:t xml:space="preserve"> rút vốn đang đề nghị nếu phát hiện có vấn đề trong hồ sơ rút vốn và yêu cầu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chỉnh lý hồ sơ rút vốn;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Thu tăng thêm 10% mức phí bảo lãnh chính phủ đã được Thủ tướng Chính phủ phê duyệt cho dự án vào mức phí đang áp dụng </w:t>
      </w:r>
      <w:r w:rsidR="00F218CB" w:rsidRPr="008D45DE">
        <w:rPr>
          <w:rFonts w:ascii="Arial" w:hAnsi="Arial" w:cs="Arial"/>
          <w:color w:val="auto"/>
          <w:sz w:val="20"/>
        </w:rPr>
        <w:t>đối với</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cấp bảo lãnh trong vòng 03 năm liền kề tiếp theo, nhưng tổng mức phí bảo lãnh không quá 2%/năm khi đối tượng được bảo lãnh không thực hiện bố trí vốn chủ sở hữu đã đăng ký trong năm kế hoạch hoặc theo quy định của pháp luật; không thực hiện các thủ tục về thế chấp tài sản, chế độ thông tin báo cáo, cam kết duy trì số dư tài </w:t>
      </w:r>
      <w:r w:rsidR="00817D52" w:rsidRPr="008D45DE">
        <w:rPr>
          <w:rFonts w:ascii="Arial" w:hAnsi="Arial" w:cs="Arial"/>
          <w:color w:val="auto"/>
          <w:sz w:val="20"/>
        </w:rPr>
        <w:t>khoản</w:t>
      </w:r>
      <w:r w:rsidRPr="008D45DE">
        <w:rPr>
          <w:rFonts w:ascii="Arial" w:hAnsi="Arial" w:cs="Arial"/>
          <w:color w:val="auto"/>
          <w:sz w:val="20"/>
        </w:rPr>
        <w:t xml:space="preserve"> dự án và các quy định khác tại Nghị định này.</w:t>
      </w:r>
    </w:p>
    <w:p w:rsidR="00914A60" w:rsidRPr="008D45DE" w:rsidRDefault="00817D52" w:rsidP="007B5839">
      <w:pPr>
        <w:spacing w:before="120"/>
        <w:rPr>
          <w:rFonts w:ascii="Arial" w:hAnsi="Arial" w:cs="Arial"/>
          <w:b/>
          <w:color w:val="auto"/>
          <w:sz w:val="20"/>
        </w:rPr>
      </w:pPr>
      <w:bookmarkStart w:id="73" w:name="chuong_3"/>
      <w:r w:rsidRPr="008D45DE">
        <w:rPr>
          <w:rFonts w:ascii="Arial" w:hAnsi="Arial" w:cs="Arial"/>
          <w:b/>
          <w:color w:val="auto"/>
          <w:sz w:val="20"/>
        </w:rPr>
        <w:t>Chương</w:t>
      </w:r>
      <w:r w:rsidR="0002010F" w:rsidRPr="008D45DE">
        <w:rPr>
          <w:rFonts w:ascii="Arial" w:hAnsi="Arial" w:cs="Arial"/>
          <w:b/>
          <w:color w:val="auto"/>
          <w:sz w:val="20"/>
        </w:rPr>
        <w:t xml:space="preserve"> III</w:t>
      </w:r>
      <w:bookmarkEnd w:id="73"/>
    </w:p>
    <w:p w:rsidR="00914A60" w:rsidRPr="008D45DE" w:rsidRDefault="002459C7" w:rsidP="007B5839">
      <w:pPr>
        <w:spacing w:before="120"/>
        <w:jc w:val="center"/>
        <w:rPr>
          <w:rFonts w:ascii="Arial" w:hAnsi="Arial" w:cs="Arial"/>
          <w:b/>
          <w:color w:val="auto"/>
        </w:rPr>
      </w:pPr>
      <w:bookmarkStart w:id="74" w:name="chuong_3_name"/>
      <w:r w:rsidRPr="008D45DE">
        <w:rPr>
          <w:rFonts w:ascii="Arial" w:hAnsi="Arial" w:cs="Arial"/>
          <w:b/>
          <w:color w:val="auto"/>
        </w:rPr>
        <w:t>CẤP VÀ QUẢN LÝ BẢO LÃNH CHÍNH PHỦ ĐỐI VỚI NGÂN HÀNG CHÍNH SÁCH</w:t>
      </w:r>
      <w:bookmarkEnd w:id="74"/>
    </w:p>
    <w:p w:rsidR="00914A60" w:rsidRPr="008D45DE" w:rsidRDefault="000401CF" w:rsidP="007B5839">
      <w:pPr>
        <w:spacing w:before="120"/>
        <w:rPr>
          <w:rFonts w:ascii="Arial" w:hAnsi="Arial" w:cs="Arial"/>
          <w:b/>
          <w:color w:val="auto"/>
          <w:sz w:val="20"/>
        </w:rPr>
      </w:pPr>
      <w:bookmarkStart w:id="75" w:name="muc_1_1"/>
      <w:r w:rsidRPr="000401CF">
        <w:rPr>
          <w:rFonts w:ascii="Arial" w:hAnsi="Arial" w:cs="Arial"/>
          <w:b/>
          <w:color w:val="auto"/>
          <w:sz w:val="20"/>
        </w:rPr>
        <w:t>Mục 1. THẨM ĐỊNH, PHÊ DUYỆT VÀ CẤP BẢO LÃNH CHÍNH PHỦ ĐỐI VỚI NGÂN HÀNG CHÍNH SÁCH</w:t>
      </w:r>
      <w:bookmarkEnd w:id="75"/>
    </w:p>
    <w:p w:rsidR="00914A60" w:rsidRPr="008D45DE" w:rsidRDefault="00817D52" w:rsidP="007B5839">
      <w:pPr>
        <w:spacing w:before="120"/>
        <w:rPr>
          <w:rFonts w:ascii="Arial" w:hAnsi="Arial" w:cs="Arial"/>
          <w:b/>
          <w:color w:val="auto"/>
          <w:sz w:val="20"/>
        </w:rPr>
      </w:pPr>
      <w:bookmarkStart w:id="76" w:name="dieu_47"/>
      <w:r w:rsidRPr="008D45DE">
        <w:rPr>
          <w:rFonts w:ascii="Arial" w:hAnsi="Arial" w:cs="Arial"/>
          <w:b/>
          <w:color w:val="auto"/>
          <w:sz w:val="20"/>
        </w:rPr>
        <w:t>Điều</w:t>
      </w:r>
      <w:r w:rsidR="0002010F" w:rsidRPr="008D45DE">
        <w:rPr>
          <w:rFonts w:ascii="Arial" w:hAnsi="Arial" w:cs="Arial"/>
          <w:b/>
          <w:color w:val="auto"/>
          <w:sz w:val="20"/>
        </w:rPr>
        <w:t xml:space="preserve"> 47. Hồ sơ đề nghị cấp bảo lãnh chính phủ đối với </w:t>
      </w:r>
      <w:r w:rsidRPr="008D45DE">
        <w:rPr>
          <w:rFonts w:ascii="Arial" w:hAnsi="Arial" w:cs="Arial"/>
          <w:b/>
          <w:color w:val="auto"/>
          <w:sz w:val="20"/>
        </w:rPr>
        <w:t>khoản</w:t>
      </w:r>
      <w:r w:rsidR="0002010F" w:rsidRPr="008D45DE">
        <w:rPr>
          <w:rFonts w:ascii="Arial" w:hAnsi="Arial" w:cs="Arial"/>
          <w:b/>
          <w:color w:val="auto"/>
          <w:sz w:val="20"/>
        </w:rPr>
        <w:t xml:space="preserve"> phát hành trái phiếu</w:t>
      </w:r>
      <w:bookmarkEnd w:id="7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Văn bản đề nghị cấp bảo lãnh chính phủ của ngân hàng chính sách đ</w:t>
      </w:r>
      <w:r w:rsidR="00565107" w:rsidRPr="008D45DE">
        <w:rPr>
          <w:rFonts w:ascii="Arial" w:hAnsi="Arial" w:cs="Arial"/>
          <w:color w:val="auto"/>
          <w:sz w:val="20"/>
          <w:lang w:val="en-US"/>
        </w:rPr>
        <w:t>ố</w:t>
      </w:r>
      <w:r w:rsidRPr="008D45DE">
        <w:rPr>
          <w:rFonts w:ascii="Arial" w:hAnsi="Arial" w:cs="Arial"/>
          <w:color w:val="auto"/>
          <w:sz w:val="20"/>
        </w:rPr>
        <w:t xml:space="preserve">i với </w:t>
      </w:r>
      <w:r w:rsidR="00817D52" w:rsidRPr="008D45DE">
        <w:rPr>
          <w:rFonts w:ascii="Arial" w:hAnsi="Arial" w:cs="Arial"/>
          <w:color w:val="auto"/>
          <w:sz w:val="20"/>
        </w:rPr>
        <w:t>khoản</w:t>
      </w:r>
      <w:r w:rsidRPr="008D45DE">
        <w:rPr>
          <w:rFonts w:ascii="Arial" w:hAnsi="Arial" w:cs="Arial"/>
          <w:color w:val="auto"/>
          <w:sz w:val="20"/>
        </w:rPr>
        <w:t xml:space="preserve"> phát hành trái phiếu ở thị trường trong nước.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Đề án</w:t>
      </w:r>
      <w:r w:rsidRPr="008D45DE">
        <w:rPr>
          <w:rFonts w:ascii="Arial" w:hAnsi="Arial" w:cs="Arial"/>
          <w:color w:val="auto"/>
          <w:sz w:val="20"/>
        </w:rPr>
        <w:t xml:space="preserve"> phát hành trái phiếu bao gồm các nội dung cơ bản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Đề xuất nhu cầu huy động và sử dụng vốn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theo hạn mức tăng trư</w:t>
      </w:r>
      <w:r w:rsidR="00574792" w:rsidRPr="008D45DE">
        <w:rPr>
          <w:rFonts w:ascii="Arial" w:hAnsi="Arial" w:cs="Arial"/>
          <w:color w:val="auto"/>
          <w:sz w:val="20"/>
          <w:lang w:val="en-US"/>
        </w:rPr>
        <w:t>ở</w:t>
      </w:r>
      <w:r w:rsidRPr="008D45DE">
        <w:rPr>
          <w:rFonts w:ascii="Arial" w:hAnsi="Arial" w:cs="Arial"/>
          <w:color w:val="auto"/>
          <w:sz w:val="20"/>
        </w:rPr>
        <w:t>ng tín dụng được Thủ tướng Chính phủ phê duyệt, trong đó bao gồm nguồn vốn từ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Phương án huy động các nguồn vốn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của Nhà nước, trong đó có nguồn vốn phát hành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Dự kiến </w:t>
      </w:r>
      <w:r w:rsidR="00817D52" w:rsidRPr="008D45DE">
        <w:rPr>
          <w:rFonts w:ascii="Arial" w:hAnsi="Arial" w:cs="Arial"/>
          <w:color w:val="auto"/>
          <w:sz w:val="20"/>
        </w:rPr>
        <w:t>điều</w:t>
      </w:r>
      <w:r w:rsidRPr="008D45DE">
        <w:rPr>
          <w:rFonts w:ascii="Arial" w:hAnsi="Arial" w:cs="Arial"/>
          <w:color w:val="auto"/>
          <w:sz w:val="20"/>
        </w:rPr>
        <w:t xml:space="preserve"> kiện, </w:t>
      </w:r>
      <w:r w:rsidR="00817D52" w:rsidRPr="008D45DE">
        <w:rPr>
          <w:rFonts w:ascii="Arial" w:hAnsi="Arial" w:cs="Arial"/>
          <w:color w:val="auto"/>
          <w:sz w:val="20"/>
        </w:rPr>
        <w:t>điều</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của trái phiếu bao gồm: khối lượng; kỳ hạn (từ 01 năm trở lên); phương thức thanh toán lãi, gốc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Dự kiến kế hoạch phát hành và sử dụng vốn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Phương án sử dụng và quản lý vốn trái phiếu và dự kiến việc mua lại, hoán đổi trái phiếu được bảo lãnh (nếu có);</w:t>
      </w:r>
    </w:p>
    <w:p w:rsidR="00914A60" w:rsidRPr="008D45DE" w:rsidRDefault="0002010F" w:rsidP="007B5839">
      <w:pPr>
        <w:spacing w:before="120"/>
        <w:rPr>
          <w:rFonts w:ascii="Arial" w:hAnsi="Arial" w:cs="Arial"/>
          <w:color w:val="auto"/>
          <w:sz w:val="20"/>
          <w:lang w:val="en-US"/>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Phương án bố trí nguồn vốn thanh toán gốc, lãi trái phiếu khi đến hạ</w:t>
      </w:r>
      <w:r w:rsidR="008B5FEB" w:rsidRPr="008D45DE">
        <w:rPr>
          <w:rFonts w:ascii="Arial" w:hAnsi="Arial" w:cs="Arial"/>
          <w:color w:val="auto"/>
          <w:sz w:val="20"/>
        </w:rPr>
        <w:t>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Các cam kết của đối tượng được bảo lãnh đối với đối tượng mua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 xml:space="preserve">Tình hình tài chính của ngân hàng chính sách trong 03 năm liền kề trước năm kế hoạch, bao gồm vốn chủ sở hữu, tổng tài sản, tổng nguồn vốn huy động, tổng thu, tổng chi, chênh lệch thu </w:t>
      </w:r>
      <w:r w:rsidR="00473EFE" w:rsidRPr="008D45DE">
        <w:rPr>
          <w:rFonts w:ascii="Arial" w:hAnsi="Arial" w:cs="Arial"/>
          <w:color w:val="auto"/>
          <w:sz w:val="20"/>
          <w:lang w:val="en-US"/>
        </w:rPr>
        <w:t>-</w:t>
      </w:r>
      <w:r w:rsidRPr="008D45DE">
        <w:rPr>
          <w:rFonts w:ascii="Arial" w:hAnsi="Arial" w:cs="Arial"/>
          <w:color w:val="auto"/>
          <w:sz w:val="20"/>
        </w:rPr>
        <w:t xml:space="preserve"> chi và tình hình cấp bù chênh lệch lãi suất và phí quản lý của Nhà nước cho ngân hàng chính sách;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i)</w:t>
      </w:r>
      <w:r w:rsidR="00F218CB" w:rsidRPr="008D45DE">
        <w:rPr>
          <w:rFonts w:ascii="Arial" w:hAnsi="Arial" w:cs="Arial"/>
          <w:color w:val="auto"/>
          <w:sz w:val="20"/>
        </w:rPr>
        <w:t xml:space="preserve"> </w:t>
      </w:r>
      <w:r w:rsidRPr="008D45DE">
        <w:rPr>
          <w:rFonts w:ascii="Arial" w:hAnsi="Arial" w:cs="Arial"/>
          <w:color w:val="auto"/>
          <w:sz w:val="20"/>
        </w:rPr>
        <w:t xml:space="preserve">Tình hình huy động và sử dụng vốn thực hiện các </w:t>
      </w:r>
      <w:r w:rsidR="00817D52" w:rsidRPr="008D45DE">
        <w:rPr>
          <w:rFonts w:ascii="Arial" w:hAnsi="Arial" w:cs="Arial"/>
          <w:color w:val="auto"/>
          <w:sz w:val="20"/>
        </w:rPr>
        <w:t>chương</w:t>
      </w:r>
      <w:r w:rsidRPr="008D45DE">
        <w:rPr>
          <w:rFonts w:ascii="Arial" w:hAnsi="Arial" w:cs="Arial"/>
          <w:color w:val="auto"/>
          <w:sz w:val="20"/>
        </w:rPr>
        <w:t xml:space="preserve"> trình tín dụng có </w:t>
      </w:r>
      <w:r w:rsidR="00817D52" w:rsidRPr="008D45DE">
        <w:rPr>
          <w:rFonts w:ascii="Arial" w:hAnsi="Arial" w:cs="Arial"/>
          <w:color w:val="auto"/>
          <w:sz w:val="20"/>
        </w:rPr>
        <w:t>mục</w:t>
      </w:r>
      <w:r w:rsidRPr="008D45DE">
        <w:rPr>
          <w:rFonts w:ascii="Arial" w:hAnsi="Arial" w:cs="Arial"/>
          <w:color w:val="auto"/>
          <w:sz w:val="20"/>
        </w:rPr>
        <w:t xml:space="preserve"> tiêu của Nhà nước trong từng năm của 03 năm liền kề trước năm kế hoạch, trong đó nêu rõ:</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Tổng nguồn vốn huy động trong từng năm phân theo từng loại nguồn vốn, trong đó bao gồm: nguồn vốn do ngân sách nhà nước cấp, nguồn vốn từ phát hành trái phiếu được Chính phủ bảo lãnh và từ các nguồn huy động khác; nguồn vốn từ thu hồi cho vay; nguồn vốn gối đầu năm liền kề trước chuyển sang.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Tình hình</w:t>
      </w:r>
      <w:r w:rsidRPr="008D45DE">
        <w:rPr>
          <w:rFonts w:ascii="Arial" w:hAnsi="Arial" w:cs="Arial"/>
          <w:color w:val="auto"/>
          <w:sz w:val="20"/>
        </w:rPr>
        <w:t xml:space="preserve"> sử dụng vốn trong từng năm, trong đó bao gồm: trả nợ gốc vốn huy động đến hạn (trong đó có chi trả nợ gốc trái phiếu được Chính phủ bảo lãnh); thực hiện các </w:t>
      </w:r>
      <w:r w:rsidR="00817D52" w:rsidRPr="008D45DE">
        <w:rPr>
          <w:rFonts w:ascii="Arial" w:hAnsi="Arial" w:cs="Arial"/>
          <w:color w:val="auto"/>
          <w:sz w:val="20"/>
        </w:rPr>
        <w:t>chương</w:t>
      </w:r>
      <w:r w:rsidRPr="008D45DE">
        <w:rPr>
          <w:rFonts w:ascii="Arial" w:hAnsi="Arial" w:cs="Arial"/>
          <w:color w:val="auto"/>
          <w:sz w:val="20"/>
        </w:rPr>
        <w:t xml:space="preserve"> trình tín dụng có </w:t>
      </w:r>
      <w:r w:rsidR="00817D52" w:rsidRPr="008D45DE">
        <w:rPr>
          <w:rFonts w:ascii="Arial" w:hAnsi="Arial" w:cs="Arial"/>
          <w:color w:val="auto"/>
          <w:sz w:val="20"/>
        </w:rPr>
        <w:t>mục</w:t>
      </w:r>
      <w:r w:rsidRPr="008D45DE">
        <w:rPr>
          <w:rFonts w:ascii="Arial" w:hAnsi="Arial" w:cs="Arial"/>
          <w:color w:val="auto"/>
          <w:sz w:val="20"/>
        </w:rPr>
        <w:t xml:space="preserve"> tiêu (dư nợ đầu năm, cho vay mới trong năm, thu hồi cho vay trong năm và dư nợ cuối năm); nguồn vốn chuy</w:t>
      </w:r>
      <w:r w:rsidR="00291AC7" w:rsidRPr="008D45DE">
        <w:rPr>
          <w:rFonts w:ascii="Arial" w:hAnsi="Arial" w:cs="Arial"/>
          <w:color w:val="auto"/>
          <w:sz w:val="20"/>
          <w:lang w:val="en-US"/>
        </w:rPr>
        <w:t>ể</w:t>
      </w:r>
      <w:r w:rsidRPr="008D45DE">
        <w:rPr>
          <w:rFonts w:ascii="Arial" w:hAnsi="Arial" w:cs="Arial"/>
          <w:color w:val="auto"/>
          <w:sz w:val="20"/>
        </w:rPr>
        <w:t>n sang năm sau và sử dụng vốn khác.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k) Tình hình phát hành, thanh toán nợ gốc, nợ lãi và dư nợ trái phiếu được Chính phủ bảo lãnh trong 03 năm liền kề trước năm kế hoạch.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Văn bản phê duyệt </w:t>
      </w:r>
      <w:r w:rsidR="00F218CB" w:rsidRPr="008D45DE">
        <w:rPr>
          <w:rFonts w:ascii="Arial" w:hAnsi="Arial" w:cs="Arial"/>
          <w:color w:val="auto"/>
          <w:sz w:val="20"/>
        </w:rPr>
        <w:t>Đề án</w:t>
      </w:r>
      <w:r w:rsidRPr="008D45DE">
        <w:rPr>
          <w:rFonts w:ascii="Arial" w:hAnsi="Arial" w:cs="Arial"/>
          <w:color w:val="auto"/>
          <w:sz w:val="20"/>
        </w:rPr>
        <w:t xml:space="preserve"> phát hành trái phiếu của Chủ tịch Hội đồng quản trị ngân hàng chính sách hoặc người được ủy quyền theo quy định tại </w:t>
      </w:r>
      <w:r w:rsidR="00817D52" w:rsidRPr="008D45DE">
        <w:rPr>
          <w:rFonts w:ascii="Arial" w:hAnsi="Arial" w:cs="Arial"/>
          <w:color w:val="auto"/>
          <w:sz w:val="20"/>
        </w:rPr>
        <w:t>điều</w:t>
      </w:r>
      <w:r w:rsidRPr="008D45DE">
        <w:rPr>
          <w:rFonts w:ascii="Arial" w:hAnsi="Arial" w:cs="Arial"/>
          <w:color w:val="auto"/>
          <w:sz w:val="20"/>
        </w:rPr>
        <w:t xml:space="preserve"> lệ tổ chức, hoạt động của ngân hàng chính sách.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Báo cáo tài chính của 02 năm trước năm liền kề năm kế hoạch đã được ki</w:t>
      </w:r>
      <w:r w:rsidR="00291AC7" w:rsidRPr="008D45DE">
        <w:rPr>
          <w:rFonts w:ascii="Arial" w:hAnsi="Arial" w:cs="Arial"/>
          <w:color w:val="auto"/>
          <w:sz w:val="20"/>
          <w:lang w:val="en-US"/>
        </w:rPr>
        <w:t>ể</w:t>
      </w:r>
      <w:r w:rsidRPr="008D45DE">
        <w:rPr>
          <w:rFonts w:ascii="Arial" w:hAnsi="Arial" w:cs="Arial"/>
          <w:color w:val="auto"/>
          <w:sz w:val="20"/>
        </w:rPr>
        <w:t>m toán bởi Ki</w:t>
      </w:r>
      <w:r w:rsidR="00291AC7" w:rsidRPr="008D45DE">
        <w:rPr>
          <w:rFonts w:ascii="Arial" w:hAnsi="Arial" w:cs="Arial"/>
          <w:color w:val="auto"/>
          <w:sz w:val="20"/>
          <w:lang w:val="en-US"/>
        </w:rPr>
        <w:t>ể</w:t>
      </w:r>
      <w:r w:rsidRPr="008D45DE">
        <w:rPr>
          <w:rFonts w:ascii="Arial" w:hAnsi="Arial" w:cs="Arial"/>
          <w:color w:val="auto"/>
          <w:sz w:val="20"/>
        </w:rPr>
        <w:t>m toán nhà nước hoặc ki</w:t>
      </w:r>
      <w:r w:rsidR="00B82170" w:rsidRPr="008D45DE">
        <w:rPr>
          <w:rFonts w:ascii="Arial" w:hAnsi="Arial" w:cs="Arial"/>
          <w:color w:val="auto"/>
          <w:sz w:val="20"/>
          <w:lang w:val="en-US"/>
        </w:rPr>
        <w:t>ể</w:t>
      </w:r>
      <w:r w:rsidRPr="008D45DE">
        <w:rPr>
          <w:rFonts w:ascii="Arial" w:hAnsi="Arial" w:cs="Arial"/>
          <w:color w:val="auto"/>
          <w:sz w:val="20"/>
        </w:rPr>
        <w:t>m toán độc lập (trong trường hợp Ki</w:t>
      </w:r>
      <w:r w:rsidR="00B82170" w:rsidRPr="008D45DE">
        <w:rPr>
          <w:rFonts w:ascii="Arial" w:hAnsi="Arial" w:cs="Arial"/>
          <w:color w:val="auto"/>
          <w:sz w:val="20"/>
          <w:lang w:val="en-US"/>
        </w:rPr>
        <w:t>ể</w:t>
      </w:r>
      <w:r w:rsidRPr="008D45DE">
        <w:rPr>
          <w:rFonts w:ascii="Arial" w:hAnsi="Arial" w:cs="Arial"/>
          <w:color w:val="auto"/>
          <w:sz w:val="20"/>
        </w:rPr>
        <w:t>m toán nhà nước không thực hiện ki</w:t>
      </w:r>
      <w:r w:rsidR="00B82170" w:rsidRPr="008D45DE">
        <w:rPr>
          <w:rFonts w:ascii="Arial" w:hAnsi="Arial" w:cs="Arial"/>
          <w:color w:val="auto"/>
          <w:sz w:val="20"/>
          <w:lang w:val="en-US"/>
        </w:rPr>
        <w:t>ể</w:t>
      </w:r>
      <w:r w:rsidRPr="008D45DE">
        <w:rPr>
          <w:rFonts w:ascii="Arial" w:hAnsi="Arial" w:cs="Arial"/>
          <w:color w:val="auto"/>
          <w:sz w:val="20"/>
        </w:rPr>
        <w:t>m toán báo cáo tài chính năm đó) và báo cáo tài chính của năm liền kề trước năm kế hoạch được Tổng giám đốc ngân hàng chính sách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Các văn bản chứng minh đủ </w:t>
      </w:r>
      <w:r w:rsidR="00817D52" w:rsidRPr="008D45DE">
        <w:rPr>
          <w:rFonts w:ascii="Arial" w:hAnsi="Arial" w:cs="Arial"/>
          <w:color w:val="auto"/>
          <w:sz w:val="20"/>
        </w:rPr>
        <w:t>điều</w:t>
      </w:r>
      <w:r w:rsidRPr="008D45DE">
        <w:rPr>
          <w:rFonts w:ascii="Arial" w:hAnsi="Arial" w:cs="Arial"/>
          <w:color w:val="auto"/>
          <w:sz w:val="20"/>
        </w:rPr>
        <w:t xml:space="preserve"> kiện phát hành trái phiếu theo quy định tại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5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Quyết định Thủ tướng Chính phủ giao kế hoạch tăng trưởng tín dụng đầu tư phát triển của Nhà nước;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Các văn bản của Chính phủ, Thủ tướng Chính phủ phê duyệt các </w:t>
      </w:r>
      <w:r w:rsidR="00817D52" w:rsidRPr="008D45DE">
        <w:rPr>
          <w:rFonts w:ascii="Arial" w:hAnsi="Arial" w:cs="Arial"/>
          <w:color w:val="auto"/>
          <w:sz w:val="20"/>
        </w:rPr>
        <w:t>chương</w:t>
      </w:r>
      <w:r w:rsidRPr="008D45DE">
        <w:rPr>
          <w:rFonts w:ascii="Arial" w:hAnsi="Arial" w:cs="Arial"/>
          <w:color w:val="auto"/>
          <w:sz w:val="20"/>
        </w:rPr>
        <w:t xml:space="preserve"> trình tín dụng </w:t>
      </w:r>
      <w:r w:rsidR="00817D52" w:rsidRPr="008D45DE">
        <w:rPr>
          <w:rFonts w:ascii="Arial" w:hAnsi="Arial" w:cs="Arial"/>
          <w:color w:val="auto"/>
          <w:sz w:val="20"/>
        </w:rPr>
        <w:t>mục</w:t>
      </w:r>
      <w:r w:rsidRPr="008D45DE">
        <w:rPr>
          <w:rFonts w:ascii="Arial" w:hAnsi="Arial" w:cs="Arial"/>
          <w:color w:val="auto"/>
          <w:sz w:val="20"/>
        </w:rPr>
        <w:t xml:space="preserve"> tiêu khác của Nhà nước (nếu </w:t>
      </w:r>
      <w:r w:rsidR="00817D52" w:rsidRPr="008D45DE">
        <w:rPr>
          <w:rFonts w:ascii="Arial" w:hAnsi="Arial" w:cs="Arial"/>
          <w:color w:val="auto"/>
          <w:sz w:val="20"/>
        </w:rPr>
        <w:t>chương</w:t>
      </w:r>
      <w:r w:rsidRPr="008D45DE">
        <w:rPr>
          <w:rFonts w:ascii="Arial" w:hAnsi="Arial" w:cs="Arial"/>
          <w:color w:val="auto"/>
          <w:sz w:val="20"/>
        </w:rPr>
        <w:t xml:space="preserve"> trình này chưa thuộc kế hoạch tăng trưởng tín dụng đã được phê duyệt).</w:t>
      </w:r>
    </w:p>
    <w:p w:rsidR="00914A60" w:rsidRPr="008D45DE" w:rsidRDefault="00817D52" w:rsidP="007B5839">
      <w:pPr>
        <w:spacing w:before="120"/>
        <w:rPr>
          <w:rFonts w:ascii="Arial" w:hAnsi="Arial" w:cs="Arial"/>
          <w:b/>
          <w:color w:val="auto"/>
          <w:sz w:val="20"/>
        </w:rPr>
      </w:pPr>
      <w:bookmarkStart w:id="77" w:name="dieu_48"/>
      <w:r w:rsidRPr="008D45DE">
        <w:rPr>
          <w:rFonts w:ascii="Arial" w:hAnsi="Arial" w:cs="Arial"/>
          <w:b/>
          <w:color w:val="auto"/>
          <w:sz w:val="20"/>
        </w:rPr>
        <w:t>Điều</w:t>
      </w:r>
      <w:r w:rsidR="0002010F" w:rsidRPr="008D45DE">
        <w:rPr>
          <w:rFonts w:ascii="Arial" w:hAnsi="Arial" w:cs="Arial"/>
          <w:b/>
          <w:color w:val="auto"/>
          <w:sz w:val="20"/>
        </w:rPr>
        <w:t xml:space="preserve"> 48. Thẩm định hồ sơ, phê duyệt hạn mức và cấp bảo lãnh Chính phủ</w:t>
      </w:r>
      <w:bookmarkEnd w:id="7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Căn cứ hồ sơ đề nghị cấp bảo lãnh cho </w:t>
      </w:r>
      <w:r w:rsidR="00817D52" w:rsidRPr="008D45DE">
        <w:rPr>
          <w:rFonts w:ascii="Arial" w:hAnsi="Arial" w:cs="Arial"/>
          <w:color w:val="auto"/>
          <w:sz w:val="20"/>
        </w:rPr>
        <w:t>khoản</w:t>
      </w:r>
      <w:r w:rsidRPr="008D45DE">
        <w:rPr>
          <w:rFonts w:ascii="Arial" w:hAnsi="Arial" w:cs="Arial"/>
          <w:color w:val="auto"/>
          <w:sz w:val="20"/>
        </w:rPr>
        <w:t xml:space="preserve"> phát hành trái phiếu, các quy định tại Nghị định này và các quy định của pháp luật về phát hành trái phiếu, Bộ Tài chính xem xét có ý kiến đối với </w:t>
      </w:r>
      <w:r w:rsidR="00F218CB" w:rsidRPr="008D45DE">
        <w:rPr>
          <w:rFonts w:ascii="Arial" w:hAnsi="Arial" w:cs="Arial"/>
          <w:color w:val="auto"/>
          <w:sz w:val="20"/>
        </w:rPr>
        <w:t>Đề án</w:t>
      </w:r>
      <w:r w:rsidRPr="008D45DE">
        <w:rPr>
          <w:rFonts w:ascii="Arial" w:hAnsi="Arial" w:cs="Arial"/>
          <w:color w:val="auto"/>
          <w:sz w:val="20"/>
        </w:rPr>
        <w:t xml:space="preserve"> phát hành trái phiếu, các </w:t>
      </w:r>
      <w:r w:rsidR="00817D52" w:rsidRPr="008D45DE">
        <w:rPr>
          <w:rFonts w:ascii="Arial" w:hAnsi="Arial" w:cs="Arial"/>
          <w:color w:val="auto"/>
          <w:sz w:val="20"/>
        </w:rPr>
        <w:t>điều</w:t>
      </w:r>
      <w:r w:rsidRPr="008D45DE">
        <w:rPr>
          <w:rFonts w:ascii="Arial" w:hAnsi="Arial" w:cs="Arial"/>
          <w:color w:val="auto"/>
          <w:sz w:val="20"/>
        </w:rPr>
        <w:t xml:space="preserve"> kiện cấp bảo lãnh chính phủ cho ngân hàng chính sách, t</w:t>
      </w:r>
      <w:r w:rsidR="00B82170" w:rsidRPr="008D45DE">
        <w:rPr>
          <w:rFonts w:ascii="Arial" w:hAnsi="Arial" w:cs="Arial"/>
          <w:color w:val="auto"/>
          <w:sz w:val="20"/>
          <w:lang w:val="en-US"/>
        </w:rPr>
        <w:t>ổ</w:t>
      </w:r>
      <w:r w:rsidRPr="008D45DE">
        <w:rPr>
          <w:rFonts w:ascii="Arial" w:hAnsi="Arial" w:cs="Arial"/>
          <w:color w:val="auto"/>
          <w:sz w:val="20"/>
        </w:rPr>
        <w:t>ng hợp, báo cáo Thủ tướng Chính phủ phê duyệt cấp bảo lãnh Chính phủ và mức phí bảo lãnh trong kế hoạch vay, trả nợ hàng năm. Cụ thể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Chậm nhất 10 ngày làm việc sau khi Thủ tướng Chính phủ phê duyệt chỉ tiêu tăng trưởng tín dụng hàng năm, các ngân hàng chính sách gửi 03 bộ hồ sơ quy định tại </w:t>
      </w:r>
      <w:r w:rsidR="00817D52" w:rsidRPr="008D45DE">
        <w:rPr>
          <w:rFonts w:ascii="Arial" w:hAnsi="Arial" w:cs="Arial"/>
          <w:color w:val="auto"/>
          <w:sz w:val="20"/>
        </w:rPr>
        <w:t>Điều</w:t>
      </w:r>
      <w:r w:rsidRPr="008D45DE">
        <w:rPr>
          <w:rFonts w:ascii="Arial" w:hAnsi="Arial" w:cs="Arial"/>
          <w:color w:val="auto"/>
          <w:sz w:val="20"/>
        </w:rPr>
        <w:t xml:space="preserve"> 47 Nghị định này đến Bộ Tài chính để kiểm tra tính đầy đủ, hợp lệ và y</w:t>
      </w:r>
      <w:r w:rsidR="00B82170" w:rsidRPr="008D45DE">
        <w:rPr>
          <w:rFonts w:ascii="Arial" w:hAnsi="Arial" w:cs="Arial"/>
          <w:color w:val="auto"/>
          <w:sz w:val="20"/>
          <w:lang w:val="en-US"/>
        </w:rPr>
        <w:t>ê</w:t>
      </w:r>
      <w:r w:rsidRPr="008D45DE">
        <w:rPr>
          <w:rFonts w:ascii="Arial" w:hAnsi="Arial" w:cs="Arial"/>
          <w:color w:val="auto"/>
          <w:sz w:val="20"/>
        </w:rPr>
        <w:t xml:space="preserve">u cầu </w:t>
      </w:r>
      <w:r w:rsidR="00F218CB" w:rsidRPr="008D45DE">
        <w:rPr>
          <w:rFonts w:ascii="Arial" w:hAnsi="Arial" w:cs="Arial"/>
          <w:color w:val="auto"/>
          <w:sz w:val="20"/>
        </w:rPr>
        <w:t>bổ sung</w:t>
      </w:r>
      <w:r w:rsidRPr="008D45DE">
        <w:rPr>
          <w:rFonts w:ascii="Arial" w:hAnsi="Arial" w:cs="Arial"/>
          <w:color w:val="auto"/>
          <w:sz w:val="20"/>
        </w:rPr>
        <w:t xml:space="preserve"> hồ sơ nếu chưa đáp ứng;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Trong vòng 30 ngày làm việc kể từ ngày nhận được đầy đủ hồ sơ đề nghị cấp bảo lãnh theo quy định tại </w:t>
      </w:r>
      <w:r w:rsidR="00817D52" w:rsidRPr="008D45DE">
        <w:rPr>
          <w:rFonts w:ascii="Arial" w:hAnsi="Arial" w:cs="Arial"/>
          <w:color w:val="auto"/>
          <w:sz w:val="20"/>
        </w:rPr>
        <w:t>điểm</w:t>
      </w:r>
      <w:r w:rsidRPr="008D45DE">
        <w:rPr>
          <w:rFonts w:ascii="Arial" w:hAnsi="Arial" w:cs="Arial"/>
          <w:color w:val="auto"/>
          <w:sz w:val="20"/>
        </w:rPr>
        <w:t xml:space="preserve"> a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Bộ Tài chính xem xét, có ý kiến đối với kế hoạch phát hành trái phiếu được bảo lãnh hàng năm của các ngân hàng chính sách để trình Thủ tướng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Nội dung trình Thủ tướng Chính phủ về hạn mức bảo lãnh phát hành trái phiếu đối với ngân hàng chính sách trong kế hoạch vay, trả nợ hàng năm bao gồm: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00817D52" w:rsidRPr="008D45DE">
        <w:rPr>
          <w:rFonts w:ascii="Arial" w:hAnsi="Arial" w:cs="Arial"/>
          <w:color w:val="auto"/>
          <w:sz w:val="20"/>
        </w:rPr>
        <w:t>Điều</w:t>
      </w:r>
      <w:r w:rsidRPr="008D45DE">
        <w:rPr>
          <w:rFonts w:ascii="Arial" w:hAnsi="Arial" w:cs="Arial"/>
          <w:color w:val="auto"/>
          <w:sz w:val="20"/>
        </w:rPr>
        <w:t xml:space="preserve"> kiện phát hành trái phiếu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Tình h</w:t>
      </w:r>
      <w:r w:rsidR="00B82170" w:rsidRPr="008D45DE">
        <w:rPr>
          <w:rFonts w:ascii="Arial" w:hAnsi="Arial" w:cs="Arial"/>
          <w:color w:val="auto"/>
          <w:sz w:val="20"/>
          <w:lang w:val="en-US"/>
        </w:rPr>
        <w:t>ì</w:t>
      </w:r>
      <w:r w:rsidRPr="008D45DE">
        <w:rPr>
          <w:rFonts w:ascii="Arial" w:hAnsi="Arial" w:cs="Arial"/>
          <w:color w:val="auto"/>
          <w:sz w:val="20"/>
        </w:rPr>
        <w:t>nh hoạt động và tình hình tài chính của các ngân hàng chính sách.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 xml:space="preserve">Nguồn vốn thực hiện </w:t>
      </w:r>
      <w:r w:rsidR="00817D52" w:rsidRPr="008D45DE">
        <w:rPr>
          <w:rFonts w:ascii="Arial" w:hAnsi="Arial" w:cs="Arial"/>
          <w:color w:val="auto"/>
          <w:sz w:val="20"/>
        </w:rPr>
        <w:t>chương</w:t>
      </w:r>
      <w:r w:rsidRPr="008D45DE">
        <w:rPr>
          <w:rFonts w:ascii="Arial" w:hAnsi="Arial" w:cs="Arial"/>
          <w:color w:val="auto"/>
          <w:sz w:val="20"/>
        </w:rPr>
        <w:t xml:space="preserve"> trình tín dụng </w:t>
      </w:r>
      <w:r w:rsidR="00817D52" w:rsidRPr="008D45DE">
        <w:rPr>
          <w:rFonts w:ascii="Arial" w:hAnsi="Arial" w:cs="Arial"/>
          <w:color w:val="auto"/>
          <w:sz w:val="20"/>
        </w:rPr>
        <w:t>mục</w:t>
      </w:r>
      <w:r w:rsidRPr="008D45DE">
        <w:rPr>
          <w:rFonts w:ascii="Arial" w:hAnsi="Arial" w:cs="Arial"/>
          <w:color w:val="auto"/>
          <w:sz w:val="20"/>
        </w:rPr>
        <w:t xml:space="preserve"> tiêu và kế hoạch phát hành trái phiếu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Phương án sử dụng nguồn vốn phát hành trái phiếu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 xml:space="preserve">Đề xuất hạn mức bảo lãnh phát hành trái phiếu năm kế hoạch cho các ngân hàng chính sách để thực hiện </w:t>
      </w:r>
      <w:r w:rsidR="00817D52" w:rsidRPr="008D45DE">
        <w:rPr>
          <w:rFonts w:ascii="Arial" w:hAnsi="Arial" w:cs="Arial"/>
          <w:color w:val="auto"/>
          <w:sz w:val="20"/>
        </w:rPr>
        <w:t>chương</w:t>
      </w:r>
      <w:r w:rsidR="00F218CB" w:rsidRPr="008D45DE">
        <w:rPr>
          <w:rFonts w:ascii="Arial" w:hAnsi="Arial" w:cs="Arial"/>
          <w:color w:val="auto"/>
          <w:sz w:val="20"/>
        </w:rPr>
        <w:t xml:space="preserve"> trình</w:t>
      </w:r>
      <w:r w:rsidRPr="008D45DE">
        <w:rPr>
          <w:rFonts w:ascii="Arial" w:hAnsi="Arial" w:cs="Arial"/>
          <w:color w:val="auto"/>
          <w:sz w:val="20"/>
        </w:rPr>
        <w:t xml:space="preserve"> tín dụng </w:t>
      </w:r>
      <w:r w:rsidR="00817D52" w:rsidRPr="008D45DE">
        <w:rPr>
          <w:rFonts w:ascii="Arial" w:hAnsi="Arial" w:cs="Arial"/>
          <w:color w:val="auto"/>
          <w:sz w:val="20"/>
        </w:rPr>
        <w:t>mục</w:t>
      </w:r>
      <w:r w:rsidRPr="008D45DE">
        <w:rPr>
          <w:rFonts w:ascii="Arial" w:hAnsi="Arial" w:cs="Arial"/>
          <w:color w:val="auto"/>
          <w:sz w:val="20"/>
        </w:rPr>
        <w:t xml:space="preserve"> tiêu đã được Thủ tướng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Thủ tướng Chính phủ quyết định hạn mức bảo lãnh phát hành trái phiếu cho ngân hàng chính sách trong kế hoạch vay, trả nợ công hàng năm trên cơ sở quyết định của Chính phủ về h</w:t>
      </w:r>
      <w:r w:rsidR="001672AE" w:rsidRPr="008D45DE">
        <w:rPr>
          <w:rFonts w:ascii="Arial" w:hAnsi="Arial" w:cs="Arial"/>
          <w:color w:val="auto"/>
          <w:sz w:val="20"/>
          <w:lang w:val="en-US"/>
        </w:rPr>
        <w:t>ạ</w:t>
      </w:r>
      <w:r w:rsidRPr="008D45DE">
        <w:rPr>
          <w:rFonts w:ascii="Arial" w:hAnsi="Arial" w:cs="Arial"/>
          <w:color w:val="auto"/>
          <w:sz w:val="20"/>
        </w:rPr>
        <w:t>n mức bảo lãnh Chính phủ hàn</w:t>
      </w:r>
      <w:r w:rsidR="001672AE" w:rsidRPr="008D45DE">
        <w:rPr>
          <w:rFonts w:ascii="Arial" w:hAnsi="Arial" w:cs="Arial"/>
          <w:color w:val="auto"/>
          <w:sz w:val="20"/>
          <w:lang w:val="en-US"/>
        </w:rPr>
        <w:t xml:space="preserve">g </w:t>
      </w:r>
      <w:r w:rsidRPr="008D45DE">
        <w:rPr>
          <w:rFonts w:ascii="Arial" w:hAnsi="Arial" w:cs="Arial"/>
          <w:color w:val="auto"/>
          <w:sz w:val="20"/>
        </w:rPr>
        <w:t xml:space="preserve">năm. Sau khi được Thủ tướng Chính phủ phê duyệt, Bộ Tài chính thông báo bằng văn bản cho ngân hàng chính sách để tổ chức phát hành trái phiếu theo quy định tại </w:t>
      </w:r>
      <w:r w:rsidR="00817D52" w:rsidRPr="008D45DE">
        <w:rPr>
          <w:rFonts w:ascii="Arial" w:hAnsi="Arial" w:cs="Arial"/>
          <w:color w:val="auto"/>
          <w:sz w:val="20"/>
        </w:rPr>
        <w:t>Điều</w:t>
      </w:r>
      <w:r w:rsidRPr="008D45DE">
        <w:rPr>
          <w:rFonts w:ascii="Arial" w:hAnsi="Arial" w:cs="Arial"/>
          <w:color w:val="auto"/>
          <w:sz w:val="20"/>
        </w:rPr>
        <w:t xml:space="preserve"> 49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Trong thời gian Thủ tướng Chính phủ chưa phê duyệt hạn mức bảo lãnh phát hành trái phiếu hàng năm cho các ngân hàng chính sách, Bộ Tài chính thông báo hạn mức bảo lãnh phát hành tạm thời trong quý I của năm kế hoạch cho các ngân hàng chính sách với giá trị tối đa không vượt quá số nợ </w:t>
      </w:r>
      <w:r w:rsidR="00F218CB" w:rsidRPr="008D45DE">
        <w:rPr>
          <w:rFonts w:ascii="Arial" w:hAnsi="Arial" w:cs="Arial"/>
          <w:color w:val="auto"/>
          <w:sz w:val="20"/>
        </w:rPr>
        <w:t>gốc</w:t>
      </w:r>
      <w:r w:rsidRPr="008D45DE">
        <w:rPr>
          <w:rFonts w:ascii="Arial" w:hAnsi="Arial" w:cs="Arial"/>
          <w:color w:val="auto"/>
          <w:sz w:val="20"/>
        </w:rPr>
        <w:t xml:space="preserve"> trái phiếu được Chính phủ bảo lãnh đến hạn trong quý </w:t>
      </w:r>
      <w:r w:rsidR="001672AE" w:rsidRPr="008D45DE">
        <w:rPr>
          <w:rFonts w:ascii="Arial" w:hAnsi="Arial" w:cs="Arial"/>
          <w:color w:val="auto"/>
          <w:sz w:val="20"/>
          <w:lang w:val="en-US"/>
        </w:rPr>
        <w:t>I</w:t>
      </w:r>
      <w:r w:rsidRPr="008D45DE">
        <w:rPr>
          <w:rFonts w:ascii="Arial" w:hAnsi="Arial" w:cs="Arial"/>
          <w:color w:val="auto"/>
          <w:sz w:val="20"/>
        </w:rPr>
        <w:t xml:space="preserve"> năm kế hoạch và hạn mức bảo lãnh phát hành trái phiếu của năm kế hoạch dự kiến trình Thủ tướng Chính phủ. Thời gian thông báo là trước ngày 31 tháng 12 của năm liền kề trước năm kế hoạch.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Bộ Tài chính làm thủ tục xác nhận nghĩa vụ bảo lãnh thực tế cho ngân hàng chính sách sau khi nhận được báo cáo kết quả phát hành của ngân hàng chính sách theo quy định tại </w:t>
      </w:r>
      <w:r w:rsidR="00817D52" w:rsidRPr="008D45DE">
        <w:rPr>
          <w:rFonts w:ascii="Arial" w:hAnsi="Arial" w:cs="Arial"/>
          <w:color w:val="auto"/>
          <w:sz w:val="20"/>
        </w:rPr>
        <w:t>khoản</w:t>
      </w:r>
      <w:r w:rsidRPr="008D45DE">
        <w:rPr>
          <w:rFonts w:ascii="Arial" w:hAnsi="Arial" w:cs="Arial"/>
          <w:color w:val="auto"/>
          <w:sz w:val="20"/>
        </w:rPr>
        <w:t xml:space="preserve"> 4 </w:t>
      </w:r>
      <w:r w:rsidR="00817D52" w:rsidRPr="008D45DE">
        <w:rPr>
          <w:rFonts w:ascii="Arial" w:hAnsi="Arial" w:cs="Arial"/>
          <w:color w:val="auto"/>
          <w:sz w:val="20"/>
        </w:rPr>
        <w:t>Điều</w:t>
      </w:r>
      <w:r w:rsidRPr="008D45DE">
        <w:rPr>
          <w:rFonts w:ascii="Arial" w:hAnsi="Arial" w:cs="Arial"/>
          <w:color w:val="auto"/>
          <w:sz w:val="20"/>
        </w:rPr>
        <w:t xml:space="preserve"> 49 Nghị định này.</w:t>
      </w:r>
    </w:p>
    <w:p w:rsidR="00914A60" w:rsidRPr="008D45DE" w:rsidRDefault="00C06856" w:rsidP="007B5839">
      <w:pPr>
        <w:spacing w:before="120"/>
        <w:rPr>
          <w:rFonts w:ascii="Arial" w:hAnsi="Arial" w:cs="Arial"/>
          <w:b/>
          <w:color w:val="auto"/>
          <w:sz w:val="20"/>
        </w:rPr>
      </w:pPr>
      <w:bookmarkStart w:id="78" w:name="muc_2_1"/>
      <w:r w:rsidRPr="00C06856">
        <w:rPr>
          <w:rFonts w:ascii="Arial" w:hAnsi="Arial" w:cs="Arial"/>
          <w:b/>
          <w:color w:val="auto"/>
          <w:sz w:val="20"/>
        </w:rPr>
        <w:t>Mục 2. PHÁT HÀNH VÀ QUẢN LÝ VỐN PHÁT HÀNH TRÁI PHIẾU ĐƯỢC CHÍNH PHỦ BẢO LÃNH CỦA NGÂN HÀNG CHÍNH SÁCH</w:t>
      </w:r>
      <w:bookmarkEnd w:id="78"/>
    </w:p>
    <w:p w:rsidR="00914A60" w:rsidRPr="008D45DE" w:rsidRDefault="00817D52" w:rsidP="007B5839">
      <w:pPr>
        <w:spacing w:before="120"/>
        <w:rPr>
          <w:rFonts w:ascii="Arial" w:hAnsi="Arial" w:cs="Arial"/>
          <w:b/>
          <w:color w:val="auto"/>
          <w:sz w:val="20"/>
        </w:rPr>
      </w:pPr>
      <w:bookmarkStart w:id="79" w:name="dieu_49"/>
      <w:r w:rsidRPr="008D45DE">
        <w:rPr>
          <w:rFonts w:ascii="Arial" w:hAnsi="Arial" w:cs="Arial"/>
          <w:b/>
          <w:color w:val="auto"/>
          <w:sz w:val="20"/>
        </w:rPr>
        <w:t>Điều</w:t>
      </w:r>
      <w:r w:rsidR="0002010F" w:rsidRPr="008D45DE">
        <w:rPr>
          <w:rFonts w:ascii="Arial" w:hAnsi="Arial" w:cs="Arial"/>
          <w:b/>
          <w:color w:val="auto"/>
          <w:sz w:val="20"/>
        </w:rPr>
        <w:t xml:space="preserve"> 49. Tổ chức phát hành và thanh toán trái phiếu</w:t>
      </w:r>
      <w:bookmarkEnd w:id="7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Trên cơ sở thông báo của Bộ Tài chính về hạn mức tối đa được phép phát hành trái phiếu được bảo lãnh quy định tại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48 Nghị định này, căn cứ vào kế hoạch giải ngân của các </w:t>
      </w:r>
      <w:r w:rsidR="00817D52" w:rsidRPr="008D45DE">
        <w:rPr>
          <w:rFonts w:ascii="Arial" w:hAnsi="Arial" w:cs="Arial"/>
          <w:color w:val="auto"/>
          <w:sz w:val="20"/>
        </w:rPr>
        <w:t>chương</w:t>
      </w:r>
      <w:r w:rsidRPr="008D45DE">
        <w:rPr>
          <w:rFonts w:ascii="Arial" w:hAnsi="Arial" w:cs="Arial"/>
          <w:color w:val="auto"/>
          <w:sz w:val="20"/>
        </w:rPr>
        <w:t xml:space="preserve"> trình tín dụng </w:t>
      </w:r>
      <w:r w:rsidR="00817D52" w:rsidRPr="008D45DE">
        <w:rPr>
          <w:rFonts w:ascii="Arial" w:hAnsi="Arial" w:cs="Arial"/>
          <w:color w:val="auto"/>
          <w:sz w:val="20"/>
        </w:rPr>
        <w:t>mục</w:t>
      </w:r>
      <w:r w:rsidRPr="008D45DE">
        <w:rPr>
          <w:rFonts w:ascii="Arial" w:hAnsi="Arial" w:cs="Arial"/>
          <w:color w:val="auto"/>
          <w:sz w:val="20"/>
        </w:rPr>
        <w:t xml:space="preserve"> tiêu, kế hoạch trả nợ trái phiếu được bảo lãnh đến hạn, các ngân hàng chính sách có văn bản gửi Bộ Tài chính về kế hoạch phát hành của năm chia theo từng quý. Trường hợp có ý kiến khác đối với kế hoạch phát hành của các ngân hàng, Bộ Tài chính có ý kiến thông báo bằng văn bản.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Ngân hàng chính sách tổ chức phát hành trái phiếu được Chính phủ bảo lãnh theo phương thức đấu thầu theo quy định của pháp luật về phát hành công cụ nợ của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Khối lượng và lãi suất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Khối lượng trái phiếu phát hành từng đợt do ngân hàng chính sách quyết định, căn cứ vào hạn mức bảo lãnh được cấp có thẩm quyền quyết định, kế hoạch đăng ký với Bộ Tài chính theo quy định tại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 và </w:t>
      </w:r>
      <w:r w:rsidR="00817D52" w:rsidRPr="008D45DE">
        <w:rPr>
          <w:rFonts w:ascii="Arial" w:hAnsi="Arial" w:cs="Arial"/>
          <w:color w:val="auto"/>
          <w:sz w:val="20"/>
        </w:rPr>
        <w:t>điều</w:t>
      </w:r>
      <w:r w:rsidRPr="008D45DE">
        <w:rPr>
          <w:rFonts w:ascii="Arial" w:hAnsi="Arial" w:cs="Arial"/>
          <w:color w:val="auto"/>
          <w:sz w:val="20"/>
        </w:rPr>
        <w:t xml:space="preserve"> kiện, khả năng huy động vốn trên thị trường. Trường hợp khối lượng phát hành thực tế thấp hơn hạn mức phát hành trong quý đã đăng ký với Bộ Tài chính, </w:t>
      </w:r>
      <w:r w:rsidR="00817D52" w:rsidRPr="008D45DE">
        <w:rPr>
          <w:rFonts w:ascii="Arial" w:hAnsi="Arial" w:cs="Arial"/>
          <w:color w:val="auto"/>
          <w:sz w:val="20"/>
        </w:rPr>
        <w:t>phần</w:t>
      </w:r>
      <w:r w:rsidRPr="008D45DE">
        <w:rPr>
          <w:rFonts w:ascii="Arial" w:hAnsi="Arial" w:cs="Arial"/>
          <w:color w:val="auto"/>
          <w:sz w:val="20"/>
        </w:rPr>
        <w:t xml:space="preserve"> hạn mức trong quý còn lại chưa phát hành được chuy</w:t>
      </w:r>
      <w:r w:rsidR="00E826EC" w:rsidRPr="008D45DE">
        <w:rPr>
          <w:rFonts w:ascii="Arial" w:hAnsi="Arial" w:cs="Arial"/>
          <w:color w:val="auto"/>
          <w:sz w:val="20"/>
          <w:lang w:val="en-US"/>
        </w:rPr>
        <w:t>ể</w:t>
      </w:r>
      <w:r w:rsidRPr="008D45DE">
        <w:rPr>
          <w:rFonts w:ascii="Arial" w:hAnsi="Arial" w:cs="Arial"/>
          <w:color w:val="auto"/>
          <w:sz w:val="20"/>
        </w:rPr>
        <w:t xml:space="preserve">n sang quý liền kề. Trường hợp </w:t>
      </w:r>
      <w:r w:rsidR="00817D52" w:rsidRPr="008D45DE">
        <w:rPr>
          <w:rFonts w:ascii="Arial" w:hAnsi="Arial" w:cs="Arial"/>
          <w:color w:val="auto"/>
          <w:sz w:val="20"/>
        </w:rPr>
        <w:t>điều</w:t>
      </w:r>
      <w:r w:rsidRPr="008D45DE">
        <w:rPr>
          <w:rFonts w:ascii="Arial" w:hAnsi="Arial" w:cs="Arial"/>
          <w:color w:val="auto"/>
          <w:sz w:val="20"/>
        </w:rPr>
        <w:t xml:space="preserve"> chỉnh tăng kế hoạch phát hành trong quý so với kế hoạch đã đăng ký, ngân hàng chính sách có văn bản thông báo cho Bộ Tài chính 10 ngày làm việc trước khi dự kiến tổ chức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Lãi suất phát hành do ngân hàng chính sách quyết định căn cứ vào tình h</w:t>
      </w:r>
      <w:r w:rsidR="00D41700" w:rsidRPr="008D45DE">
        <w:rPr>
          <w:rFonts w:ascii="Arial" w:hAnsi="Arial" w:cs="Arial"/>
          <w:color w:val="auto"/>
          <w:sz w:val="20"/>
          <w:lang w:val="en-US"/>
        </w:rPr>
        <w:t>ì</w:t>
      </w:r>
      <w:r w:rsidRPr="008D45DE">
        <w:rPr>
          <w:rFonts w:ascii="Arial" w:hAnsi="Arial" w:cs="Arial"/>
          <w:color w:val="auto"/>
          <w:sz w:val="20"/>
        </w:rPr>
        <w:t xml:space="preserve">nh thị trường tại thời </w:t>
      </w:r>
      <w:r w:rsidR="00817D52" w:rsidRPr="008D45DE">
        <w:rPr>
          <w:rFonts w:ascii="Arial" w:hAnsi="Arial" w:cs="Arial"/>
          <w:color w:val="auto"/>
          <w:sz w:val="20"/>
          <w:lang w:val="en-US"/>
        </w:rPr>
        <w:t>điểm</w:t>
      </w:r>
      <w:r w:rsidRPr="008D45DE">
        <w:rPr>
          <w:rFonts w:ascii="Arial" w:hAnsi="Arial" w:cs="Arial"/>
          <w:color w:val="auto"/>
          <w:sz w:val="20"/>
        </w:rPr>
        <w:t xml:space="preserve"> phát hành và trong khung lãi su</w:t>
      </w:r>
      <w:r w:rsidR="00D41700" w:rsidRPr="008D45DE">
        <w:rPr>
          <w:rFonts w:ascii="Arial" w:hAnsi="Arial" w:cs="Arial"/>
          <w:color w:val="auto"/>
          <w:sz w:val="20"/>
          <w:lang w:val="en-US"/>
        </w:rPr>
        <w:t>ấ</w:t>
      </w:r>
      <w:r w:rsidRPr="008D45DE">
        <w:rPr>
          <w:rFonts w:ascii="Arial" w:hAnsi="Arial" w:cs="Arial"/>
          <w:color w:val="auto"/>
          <w:sz w:val="20"/>
        </w:rPr>
        <w:t>t do Bộ Tài chính thông báo.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Chậm nhất là 05 ngày làm việc kể từ ngày kết thúc mỗi đợt phát hành, ngân hàng chính sách báo cáo Bộ Tài chính chi </w:t>
      </w:r>
      <w:r w:rsidR="00817D52" w:rsidRPr="008D45DE">
        <w:rPr>
          <w:rFonts w:ascii="Arial" w:hAnsi="Arial" w:cs="Arial"/>
          <w:color w:val="auto"/>
          <w:sz w:val="20"/>
        </w:rPr>
        <w:t>tiết</w:t>
      </w:r>
      <w:r w:rsidRPr="008D45DE">
        <w:rPr>
          <w:rFonts w:ascii="Arial" w:hAnsi="Arial" w:cs="Arial"/>
          <w:color w:val="auto"/>
          <w:sz w:val="20"/>
        </w:rPr>
        <w:t xml:space="preserve"> kết quả phát hành theo hướng dẫn của Bộ Tài chính để xác định nghĩa vụ bảo lãnh thực tế theo quy định của pháp luật. Hàng quý, trên cơ </w:t>
      </w:r>
      <w:r w:rsidR="00F218CB" w:rsidRPr="008D45DE">
        <w:rPr>
          <w:rFonts w:ascii="Arial" w:hAnsi="Arial" w:cs="Arial"/>
          <w:color w:val="auto"/>
          <w:sz w:val="20"/>
        </w:rPr>
        <w:t>sở</w:t>
      </w:r>
      <w:r w:rsidRPr="008D45DE">
        <w:rPr>
          <w:rFonts w:ascii="Arial" w:hAnsi="Arial" w:cs="Arial"/>
          <w:color w:val="auto"/>
          <w:sz w:val="20"/>
        </w:rPr>
        <w:t xml:space="preserve"> báo cáo của ngân hàng chính sách, Bộ Tài chính ra thông báo xác nhận nghĩa vụ bảo lãnh đối với trái phiếu được bảo lãnh đã được phát hành.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Chi phí phát hành, thanh toán trái phiếu do ngân hàng chính sách thanh toán theo quy định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Trái phiếu được Chính phủ bảo lãnh do các ngân hàng chính sách của nhà nước phát hành được đăng ký, lưu ký tại Trung tâm lưu ký chứng khoán; được niêm yết và giao dịch tại Sở giao dịch chứng khoán theo quy định của pháp luật về đăng ký, lưu ký, niêm yết và giao dịch công cụ nợ của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Mua lại, hoán đ</w:t>
      </w:r>
      <w:r w:rsidR="008924A3" w:rsidRPr="008D45DE">
        <w:rPr>
          <w:rFonts w:ascii="Arial" w:hAnsi="Arial" w:cs="Arial"/>
          <w:color w:val="auto"/>
          <w:sz w:val="20"/>
          <w:lang w:val="en-US"/>
        </w:rPr>
        <w:t>ổ</w:t>
      </w:r>
      <w:r w:rsidRPr="008D45DE">
        <w:rPr>
          <w:rFonts w:ascii="Arial" w:hAnsi="Arial" w:cs="Arial"/>
          <w:color w:val="auto"/>
          <w:sz w:val="20"/>
        </w:rPr>
        <w:t>i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Ngân hàng chính sách có thể mua lại, hoán đổi trái phiếu được Chính phủ bảo lãnh đ</w:t>
      </w:r>
      <w:r w:rsidR="008924A3" w:rsidRPr="008D45DE">
        <w:rPr>
          <w:rFonts w:ascii="Arial" w:hAnsi="Arial" w:cs="Arial"/>
          <w:color w:val="auto"/>
          <w:sz w:val="20"/>
          <w:lang w:val="en-US"/>
        </w:rPr>
        <w:t>ể</w:t>
      </w:r>
      <w:r w:rsidRPr="008D45DE">
        <w:rPr>
          <w:rFonts w:ascii="Arial" w:hAnsi="Arial" w:cs="Arial"/>
          <w:color w:val="auto"/>
          <w:sz w:val="20"/>
        </w:rPr>
        <w:t xml:space="preserve"> cơ cấu lại nợ. Việc mua lại, hoán đổi trái phiếu phải đảm bảo công khai, minh bạch và theo nguyên tắc thị trường;</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Ngân hàng chính sách xây dựng phương án mua lại, hoán đổi trái phi</w:t>
      </w:r>
      <w:r w:rsidR="008924A3" w:rsidRPr="008D45DE">
        <w:rPr>
          <w:rFonts w:ascii="Arial" w:hAnsi="Arial" w:cs="Arial"/>
          <w:color w:val="auto"/>
          <w:sz w:val="20"/>
          <w:lang w:val="en-US"/>
        </w:rPr>
        <w:t>ế</w:t>
      </w:r>
      <w:r w:rsidRPr="008D45DE">
        <w:rPr>
          <w:rFonts w:ascii="Arial" w:hAnsi="Arial" w:cs="Arial"/>
          <w:color w:val="auto"/>
          <w:sz w:val="20"/>
        </w:rPr>
        <w:t>u được Chính phủ bảo lãnh báo cáo Thủ tướng Chính phủ ch</w:t>
      </w:r>
      <w:r w:rsidR="008924A3" w:rsidRPr="008D45DE">
        <w:rPr>
          <w:rFonts w:ascii="Arial" w:hAnsi="Arial" w:cs="Arial"/>
          <w:color w:val="auto"/>
          <w:sz w:val="20"/>
          <w:lang w:val="en-US"/>
        </w:rPr>
        <w:t>ấ</w:t>
      </w:r>
      <w:r w:rsidRPr="008D45DE">
        <w:rPr>
          <w:rFonts w:ascii="Arial" w:hAnsi="Arial" w:cs="Arial"/>
          <w:color w:val="auto"/>
          <w:sz w:val="20"/>
        </w:rPr>
        <w:t xml:space="preserve">p thuận bằng văn bản trước khi tổ chức thực hiện. Phương án mua lại, hoán đổi gồm những nội dung cơ bản sau đây: </w:t>
      </w:r>
      <w:r w:rsidR="00817D52" w:rsidRPr="008D45DE">
        <w:rPr>
          <w:rFonts w:ascii="Arial" w:hAnsi="Arial" w:cs="Arial"/>
          <w:color w:val="auto"/>
          <w:sz w:val="20"/>
        </w:rPr>
        <w:t>mục</w:t>
      </w:r>
      <w:r w:rsidRPr="008D45DE">
        <w:rPr>
          <w:rFonts w:ascii="Arial" w:hAnsi="Arial" w:cs="Arial"/>
          <w:color w:val="auto"/>
          <w:sz w:val="20"/>
        </w:rPr>
        <w:t xml:space="preserve"> đích mua lại, hoán đổi; </w:t>
      </w:r>
      <w:r w:rsidR="00817D52" w:rsidRPr="008D45DE">
        <w:rPr>
          <w:rFonts w:ascii="Arial" w:hAnsi="Arial" w:cs="Arial"/>
          <w:color w:val="auto"/>
          <w:sz w:val="20"/>
        </w:rPr>
        <w:t>điều</w:t>
      </w:r>
      <w:r w:rsidRPr="008D45DE">
        <w:rPr>
          <w:rFonts w:ascii="Arial" w:hAnsi="Arial" w:cs="Arial"/>
          <w:color w:val="auto"/>
          <w:sz w:val="20"/>
        </w:rPr>
        <w:t xml:space="preserve"> kiện, </w:t>
      </w:r>
      <w:r w:rsidR="00817D52" w:rsidRPr="008D45DE">
        <w:rPr>
          <w:rFonts w:ascii="Arial" w:hAnsi="Arial" w:cs="Arial"/>
          <w:color w:val="auto"/>
          <w:sz w:val="20"/>
        </w:rPr>
        <w:t>điều</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của trái phiếu dự kiến mua lại, hoán đổi; thời gian dự kiến tổ chức thực hiện; nguồn vốn để mua lại, hoán đổi; dự kiến dư nợ trái phiếu được Chính phủ bảo lãnh sau khi thực hiện mua lại, hoán đổi;</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Chậm nhất là 10 ngày làm việc trước ngày tổ chức mua lại hoặc hoán đ</w:t>
      </w:r>
      <w:r w:rsidR="008924A3" w:rsidRPr="008D45DE">
        <w:rPr>
          <w:rFonts w:ascii="Arial" w:hAnsi="Arial" w:cs="Arial"/>
          <w:color w:val="auto"/>
          <w:sz w:val="20"/>
          <w:lang w:val="en-US"/>
        </w:rPr>
        <w:t>ổ</w:t>
      </w:r>
      <w:r w:rsidRPr="008D45DE">
        <w:rPr>
          <w:rFonts w:ascii="Arial" w:hAnsi="Arial" w:cs="Arial"/>
          <w:color w:val="auto"/>
          <w:sz w:val="20"/>
        </w:rPr>
        <w:t>i trái phi</w:t>
      </w:r>
      <w:r w:rsidR="008924A3" w:rsidRPr="008D45DE">
        <w:rPr>
          <w:rFonts w:ascii="Arial" w:hAnsi="Arial" w:cs="Arial"/>
          <w:color w:val="auto"/>
          <w:sz w:val="20"/>
          <w:lang w:val="en-US"/>
        </w:rPr>
        <w:t>ế</w:t>
      </w:r>
      <w:r w:rsidRPr="008D45DE">
        <w:rPr>
          <w:rFonts w:ascii="Arial" w:hAnsi="Arial" w:cs="Arial"/>
          <w:color w:val="auto"/>
          <w:sz w:val="20"/>
        </w:rPr>
        <w:t>u, ngân hàng chính sách gử</w:t>
      </w:r>
      <w:r w:rsidR="008924A3" w:rsidRPr="008D45DE">
        <w:rPr>
          <w:rFonts w:ascii="Arial" w:hAnsi="Arial" w:cs="Arial"/>
          <w:color w:val="auto"/>
          <w:sz w:val="20"/>
          <w:lang w:val="en-US"/>
        </w:rPr>
        <w:t>i</w:t>
      </w:r>
      <w:r w:rsidRPr="008D45DE">
        <w:rPr>
          <w:rFonts w:ascii="Arial" w:hAnsi="Arial" w:cs="Arial"/>
          <w:color w:val="auto"/>
          <w:sz w:val="20"/>
        </w:rPr>
        <w:t xml:space="preserve"> văn bản đề nghị Bộ Tài chính thông báo khung lãi suất mua lại trái phiếu hoặc khung lãi suất chiết khấu để hoán đổi trái phiếu;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Chậm nhất là 10 ngày làm việc kể từ ngày kết thúc đợt mua lại, hoán đ</w:t>
      </w:r>
      <w:r w:rsidR="00CF1E2F" w:rsidRPr="008D45DE">
        <w:rPr>
          <w:rFonts w:ascii="Arial" w:hAnsi="Arial" w:cs="Arial"/>
          <w:color w:val="auto"/>
          <w:sz w:val="20"/>
          <w:lang w:val="en-US"/>
        </w:rPr>
        <w:t>ổi</w:t>
      </w:r>
      <w:r w:rsidRPr="008D45DE">
        <w:rPr>
          <w:rFonts w:ascii="Arial" w:hAnsi="Arial" w:cs="Arial"/>
          <w:color w:val="auto"/>
          <w:sz w:val="20"/>
        </w:rPr>
        <w:t xml:space="preserve"> trái phi</w:t>
      </w:r>
      <w:r w:rsidR="00CF1E2F" w:rsidRPr="008D45DE">
        <w:rPr>
          <w:rFonts w:ascii="Arial" w:hAnsi="Arial" w:cs="Arial"/>
          <w:color w:val="auto"/>
          <w:sz w:val="20"/>
          <w:lang w:val="en-US"/>
        </w:rPr>
        <w:t>ế</w:t>
      </w:r>
      <w:r w:rsidRPr="008D45DE">
        <w:rPr>
          <w:rFonts w:ascii="Arial" w:hAnsi="Arial" w:cs="Arial"/>
          <w:color w:val="auto"/>
          <w:sz w:val="20"/>
        </w:rPr>
        <w:t xml:space="preserve">u được bảo lãnh theo đề án được Thủ tướng Chính phủ phê duyệt, ngân hàng chính sách có trách nhiệm báo cáo Bộ Tài chính kết quả thực hiện mua lại, hoán đổi trái phiếu được bảo lãnh để Bộ Tài chính xác định và </w:t>
      </w:r>
      <w:r w:rsidR="00817D52" w:rsidRPr="008D45DE">
        <w:rPr>
          <w:rFonts w:ascii="Arial" w:hAnsi="Arial" w:cs="Arial"/>
          <w:color w:val="auto"/>
          <w:sz w:val="20"/>
        </w:rPr>
        <w:t>điều</w:t>
      </w:r>
      <w:r w:rsidRPr="008D45DE">
        <w:rPr>
          <w:rFonts w:ascii="Arial" w:hAnsi="Arial" w:cs="Arial"/>
          <w:color w:val="auto"/>
          <w:sz w:val="20"/>
        </w:rPr>
        <w:t xml:space="preserve"> chỉnh nghĩa vụ bảo lãnh </w:t>
      </w:r>
      <w:r w:rsidR="00F218CB" w:rsidRPr="008D45DE">
        <w:rPr>
          <w:rFonts w:ascii="Arial" w:hAnsi="Arial" w:cs="Arial"/>
          <w:color w:val="auto"/>
          <w:sz w:val="20"/>
        </w:rPr>
        <w:t>thực</w:t>
      </w:r>
      <w:r w:rsidRPr="008D45DE">
        <w:rPr>
          <w:rFonts w:ascii="Arial" w:hAnsi="Arial" w:cs="Arial"/>
          <w:color w:val="auto"/>
          <w:sz w:val="20"/>
        </w:rPr>
        <w:t xml:space="preserve"> tế:</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Nguồn vốn để mua lại, chi phí tổ chức mua lại, hoán đ</w:t>
      </w:r>
      <w:r w:rsidR="00CF1E2F" w:rsidRPr="008D45DE">
        <w:rPr>
          <w:rFonts w:ascii="Arial" w:hAnsi="Arial" w:cs="Arial"/>
          <w:color w:val="auto"/>
          <w:sz w:val="20"/>
          <w:lang w:val="en-US"/>
        </w:rPr>
        <w:t>ổ</w:t>
      </w:r>
      <w:r w:rsidRPr="008D45DE">
        <w:rPr>
          <w:rFonts w:ascii="Arial" w:hAnsi="Arial" w:cs="Arial"/>
          <w:color w:val="auto"/>
          <w:sz w:val="20"/>
        </w:rPr>
        <w:t>i trái phiếu được Chính phủ bảo lãnh do ngân hàng chính sách chi trả;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Quy trình tổ chức mua lại, hoán đổi trái phiếu được Chính phủ bảo lãnh thực hiện theo hướng dẫn của Bộ trưởng Bộ Tài chính về mua lại, hoán đổi các công cụ nợ của Chính phủ.</w:t>
      </w:r>
    </w:p>
    <w:p w:rsidR="00914A60" w:rsidRPr="008D45DE" w:rsidRDefault="00817D52" w:rsidP="007B5839">
      <w:pPr>
        <w:spacing w:before="120"/>
        <w:rPr>
          <w:rFonts w:ascii="Arial" w:hAnsi="Arial" w:cs="Arial"/>
          <w:b/>
          <w:color w:val="auto"/>
          <w:sz w:val="20"/>
        </w:rPr>
      </w:pPr>
      <w:bookmarkStart w:id="80" w:name="dieu_50"/>
      <w:r w:rsidRPr="008D45DE">
        <w:rPr>
          <w:rFonts w:ascii="Arial" w:hAnsi="Arial" w:cs="Arial"/>
          <w:b/>
          <w:color w:val="auto"/>
          <w:sz w:val="20"/>
        </w:rPr>
        <w:t>Điều</w:t>
      </w:r>
      <w:r w:rsidR="0002010F" w:rsidRPr="008D45DE">
        <w:rPr>
          <w:rFonts w:ascii="Arial" w:hAnsi="Arial" w:cs="Arial"/>
          <w:b/>
          <w:color w:val="auto"/>
          <w:sz w:val="20"/>
        </w:rPr>
        <w:t xml:space="preserve"> 50. Sử dụng nguồn vốn phát hành trái phiếu</w:t>
      </w:r>
      <w:bookmarkEnd w:id="8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Toàn bộ số tiền thu được từ phát hành trái phiếu được Chính phủ bảo lãnh được ngân hàng chính sách hạch toán, quản lý và sử dụng theo Quy chế quản lý tài chính và </w:t>
      </w:r>
      <w:r w:rsidR="00F218CB" w:rsidRPr="008D45DE">
        <w:rPr>
          <w:rFonts w:ascii="Arial" w:hAnsi="Arial" w:cs="Arial"/>
          <w:color w:val="auto"/>
          <w:sz w:val="20"/>
        </w:rPr>
        <w:t>Đề án</w:t>
      </w:r>
      <w:r w:rsidRPr="008D45DE">
        <w:rPr>
          <w:rFonts w:ascii="Arial" w:hAnsi="Arial" w:cs="Arial"/>
          <w:color w:val="auto"/>
          <w:sz w:val="20"/>
        </w:rPr>
        <w:t xml:space="preserve"> phát hành trái phiếu đã được Thủ tướng Chính phủ phê duyệt cấp bảo lãnh theo quy định tại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48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Ngân hàng chính sách không phải thực hiện thế chấp tài sản để đảm bảo cho trái phiếu được Chính phủ bảo lãnh theo </w:t>
      </w:r>
      <w:r w:rsidR="00F218CB" w:rsidRPr="008D45DE">
        <w:rPr>
          <w:rFonts w:ascii="Arial" w:hAnsi="Arial" w:cs="Arial"/>
          <w:color w:val="auto"/>
          <w:sz w:val="20"/>
        </w:rPr>
        <w:t>Đề án</w:t>
      </w:r>
      <w:r w:rsidRPr="008D45DE">
        <w:rPr>
          <w:rFonts w:ascii="Arial" w:hAnsi="Arial" w:cs="Arial"/>
          <w:color w:val="auto"/>
          <w:sz w:val="20"/>
        </w:rPr>
        <w:t xml:space="preserve"> phát hành đã được Thủ tướng Chính phủ phê duyệt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Ngân hàng chính sách chịu hoàn toàn trách nhiệm về việc quản lý, sử dụng đúng </w:t>
      </w:r>
      <w:r w:rsidR="00817D52" w:rsidRPr="008D45DE">
        <w:rPr>
          <w:rFonts w:ascii="Arial" w:hAnsi="Arial" w:cs="Arial"/>
          <w:color w:val="auto"/>
          <w:sz w:val="20"/>
        </w:rPr>
        <w:t>mục</w:t>
      </w:r>
      <w:r w:rsidRPr="008D45DE">
        <w:rPr>
          <w:rFonts w:ascii="Arial" w:hAnsi="Arial" w:cs="Arial"/>
          <w:color w:val="auto"/>
          <w:sz w:val="20"/>
        </w:rPr>
        <w:t xml:space="preserve"> đích và hiệu quả nguồn vốn phát hành trái phiếu, bảo đảm thực hiện đúng các quy định hiện hành của pháp luật về cấp và quản lý bảo lãnh Chính phủ.</w:t>
      </w:r>
    </w:p>
    <w:p w:rsidR="00914A60" w:rsidRPr="008D45DE" w:rsidRDefault="00817D52" w:rsidP="007B5839">
      <w:pPr>
        <w:spacing w:before="120"/>
        <w:rPr>
          <w:rFonts w:ascii="Arial" w:hAnsi="Arial" w:cs="Arial"/>
          <w:b/>
          <w:color w:val="auto"/>
          <w:sz w:val="20"/>
        </w:rPr>
      </w:pPr>
      <w:bookmarkStart w:id="81" w:name="dieu_51"/>
      <w:r w:rsidRPr="008D45DE">
        <w:rPr>
          <w:rFonts w:ascii="Arial" w:hAnsi="Arial" w:cs="Arial"/>
          <w:b/>
          <w:color w:val="auto"/>
          <w:sz w:val="20"/>
        </w:rPr>
        <w:t>Điều</w:t>
      </w:r>
      <w:r w:rsidR="0002010F" w:rsidRPr="008D45DE">
        <w:rPr>
          <w:rFonts w:ascii="Arial" w:hAnsi="Arial" w:cs="Arial"/>
          <w:b/>
          <w:color w:val="auto"/>
          <w:sz w:val="20"/>
        </w:rPr>
        <w:t xml:space="preserve"> 51. Phí bảo lãnh chính phủ đối với ngân hàng chính sách</w:t>
      </w:r>
      <w:bookmarkEnd w:id="81"/>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Mức phí bảo lãnh chính phủ đối với ngân hàng chính sách là 0,25%/năm trên số dư nợ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Việc thu, nộp và sử dụng phí bảo lãnh từ ngân hàng chính sách được thực hiện theo quy định áp dụng đối với doanh nghiệp tại </w:t>
      </w:r>
      <w:r w:rsidR="00817D52" w:rsidRPr="008D45DE">
        <w:rPr>
          <w:rFonts w:ascii="Arial" w:hAnsi="Arial" w:cs="Arial"/>
          <w:color w:val="auto"/>
          <w:sz w:val="20"/>
        </w:rPr>
        <w:t>Điều</w:t>
      </w:r>
      <w:r w:rsidRPr="008D45DE">
        <w:rPr>
          <w:rFonts w:ascii="Arial" w:hAnsi="Arial" w:cs="Arial"/>
          <w:color w:val="auto"/>
          <w:sz w:val="20"/>
        </w:rPr>
        <w:t xml:space="preserve"> 28 và </w:t>
      </w:r>
      <w:r w:rsidR="00817D52" w:rsidRPr="008D45DE">
        <w:rPr>
          <w:rFonts w:ascii="Arial" w:hAnsi="Arial" w:cs="Arial"/>
          <w:color w:val="auto"/>
          <w:sz w:val="20"/>
        </w:rPr>
        <w:t>Điều</w:t>
      </w:r>
      <w:r w:rsidRPr="008D45DE">
        <w:rPr>
          <w:rFonts w:ascii="Arial" w:hAnsi="Arial" w:cs="Arial"/>
          <w:color w:val="auto"/>
          <w:sz w:val="20"/>
        </w:rPr>
        <w:t xml:space="preserve"> 29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Phí bảo lãnh chính phủ được tính vào chi phí hoạt động của ngân hàng chính sách.</w:t>
      </w:r>
    </w:p>
    <w:p w:rsidR="00914A60" w:rsidRPr="008D45DE" w:rsidRDefault="00817D52" w:rsidP="007B5839">
      <w:pPr>
        <w:spacing w:before="120"/>
        <w:rPr>
          <w:rFonts w:ascii="Arial" w:hAnsi="Arial" w:cs="Arial"/>
          <w:b/>
          <w:color w:val="auto"/>
          <w:sz w:val="20"/>
        </w:rPr>
      </w:pPr>
      <w:bookmarkStart w:id="82" w:name="dieu_52"/>
      <w:r w:rsidRPr="008D45DE">
        <w:rPr>
          <w:rFonts w:ascii="Arial" w:hAnsi="Arial" w:cs="Arial"/>
          <w:b/>
          <w:color w:val="auto"/>
          <w:sz w:val="20"/>
        </w:rPr>
        <w:t>Điều</w:t>
      </w:r>
      <w:r w:rsidR="0002010F" w:rsidRPr="008D45DE">
        <w:rPr>
          <w:rFonts w:ascii="Arial" w:hAnsi="Arial" w:cs="Arial"/>
          <w:b/>
          <w:color w:val="auto"/>
          <w:sz w:val="20"/>
        </w:rPr>
        <w:t xml:space="preserve"> 52. Chế độ báo cáo</w:t>
      </w:r>
      <w:bookmarkEnd w:id="8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Ngân hàng chính sách có trách nhiệm gửi báo cáo định kỳ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Báo cáo tình hình quản lý, sử dụng vốn và trả nợ: Định kỳ hàng quý, hàng năm, trong vòng 10 ngày làm việc sau khi </w:t>
      </w:r>
      <w:r w:rsidR="00F218CB" w:rsidRPr="008D45DE">
        <w:rPr>
          <w:rFonts w:ascii="Arial" w:hAnsi="Arial" w:cs="Arial"/>
          <w:color w:val="auto"/>
          <w:sz w:val="20"/>
        </w:rPr>
        <w:t>kết</w:t>
      </w:r>
      <w:r w:rsidRPr="008D45DE">
        <w:rPr>
          <w:rFonts w:ascii="Arial" w:hAnsi="Arial" w:cs="Arial"/>
          <w:color w:val="auto"/>
          <w:sz w:val="20"/>
        </w:rPr>
        <w:t xml:space="preserve"> thúc m</w:t>
      </w:r>
      <w:r w:rsidR="00562501" w:rsidRPr="008D45DE">
        <w:rPr>
          <w:rFonts w:ascii="Arial" w:hAnsi="Arial" w:cs="Arial"/>
          <w:color w:val="auto"/>
          <w:sz w:val="20"/>
          <w:lang w:val="en-US"/>
        </w:rPr>
        <w:t>ỗ</w:t>
      </w:r>
      <w:r w:rsidRPr="008D45DE">
        <w:rPr>
          <w:rFonts w:ascii="Arial" w:hAnsi="Arial" w:cs="Arial"/>
          <w:color w:val="auto"/>
          <w:sz w:val="20"/>
        </w:rPr>
        <w:t>i quý và 20 ngày làm việc sau khi kết thúc năm tài chính, ngân hàng chính sách có trách nhiệm gửi báo cáo bằng văn bản cho Bộ Tài chính về tình hình huy động, sử dụng nguồn v</w:t>
      </w:r>
      <w:r w:rsidR="00562501" w:rsidRPr="008D45DE">
        <w:rPr>
          <w:rFonts w:ascii="Arial" w:hAnsi="Arial" w:cs="Arial"/>
          <w:color w:val="auto"/>
          <w:sz w:val="20"/>
          <w:lang w:val="en-US"/>
        </w:rPr>
        <w:t>ố</w:t>
      </w:r>
      <w:r w:rsidRPr="008D45DE">
        <w:rPr>
          <w:rFonts w:ascii="Arial" w:hAnsi="Arial" w:cs="Arial"/>
          <w:color w:val="auto"/>
          <w:sz w:val="20"/>
        </w:rPr>
        <w:t>n, tình h</w:t>
      </w:r>
      <w:r w:rsidR="00562501" w:rsidRPr="008D45DE">
        <w:rPr>
          <w:rFonts w:ascii="Arial" w:hAnsi="Arial" w:cs="Arial"/>
          <w:color w:val="auto"/>
          <w:sz w:val="20"/>
          <w:lang w:val="en-US"/>
        </w:rPr>
        <w:t>ì</w:t>
      </w:r>
      <w:r w:rsidRPr="008D45DE">
        <w:rPr>
          <w:rFonts w:ascii="Arial" w:hAnsi="Arial" w:cs="Arial"/>
          <w:color w:val="auto"/>
          <w:sz w:val="20"/>
        </w:rPr>
        <w:t>nh trả nợ gốc, nợ lãi trái phiếu được bảo lãnh theo hướng dẫn của Bộ Tài chính đ</w:t>
      </w:r>
      <w:r w:rsidR="00562501" w:rsidRPr="008D45DE">
        <w:rPr>
          <w:rFonts w:ascii="Arial" w:hAnsi="Arial" w:cs="Arial"/>
          <w:color w:val="auto"/>
          <w:sz w:val="20"/>
          <w:lang w:val="en-US"/>
        </w:rPr>
        <w:t>ể</w:t>
      </w:r>
      <w:r w:rsidRPr="008D45DE">
        <w:rPr>
          <w:rFonts w:ascii="Arial" w:hAnsi="Arial" w:cs="Arial"/>
          <w:color w:val="auto"/>
          <w:sz w:val="20"/>
        </w:rPr>
        <w:t xml:space="preserve"> theo dõi;</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 xml:space="preserve">Báo cáo tình hình thu chi tài chính: Báo cáo tài chính </w:t>
      </w:r>
      <w:r w:rsidR="00F218CB" w:rsidRPr="008D45DE">
        <w:rPr>
          <w:rFonts w:ascii="Arial" w:hAnsi="Arial" w:cs="Arial"/>
          <w:color w:val="auto"/>
          <w:sz w:val="20"/>
        </w:rPr>
        <w:t>năm</w:t>
      </w:r>
      <w:r w:rsidRPr="008D45DE">
        <w:rPr>
          <w:rFonts w:ascii="Arial" w:hAnsi="Arial" w:cs="Arial"/>
          <w:color w:val="auto"/>
          <w:sz w:val="20"/>
        </w:rPr>
        <w:t xml:space="preserve"> được kiểm toán sau 10 ngày làm việc kể từ khi có kết quả kiểm toán.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Ngoài báo cáo định kỳ, ngân hàng chính sách có trách nhiệm gửi báo cáo đột xuất về tình hình tài chính trong trường hợp cần thiết trong vòng 10 ngày làm việc kể từ ngày nhận được văn bản yêu cầu của Bộ Tài chính.</w:t>
      </w:r>
    </w:p>
    <w:p w:rsidR="00914A60" w:rsidRPr="008D45DE" w:rsidRDefault="00C06856" w:rsidP="007B5839">
      <w:pPr>
        <w:spacing w:before="120"/>
        <w:rPr>
          <w:rFonts w:ascii="Arial" w:hAnsi="Arial" w:cs="Arial"/>
          <w:b/>
          <w:color w:val="auto"/>
          <w:sz w:val="20"/>
        </w:rPr>
      </w:pPr>
      <w:bookmarkStart w:id="83" w:name="muc_3_1"/>
      <w:r w:rsidRPr="00C06856">
        <w:rPr>
          <w:rFonts w:ascii="Arial" w:hAnsi="Arial" w:cs="Arial"/>
          <w:b/>
          <w:color w:val="auto"/>
          <w:sz w:val="20"/>
        </w:rPr>
        <w:t>Mục 3. BIỆN PHÁP ĐẢM BẢO TRẢ NỢ TRÁI PHIẾU ĐƯỢC CHÍNH PHỦ BẢO LÃNH CỦA NGÂN HÀNG CHÍNH SÁCH</w:t>
      </w:r>
      <w:bookmarkEnd w:id="83"/>
    </w:p>
    <w:p w:rsidR="00914A60" w:rsidRPr="008D45DE" w:rsidRDefault="00817D52" w:rsidP="007B5839">
      <w:pPr>
        <w:spacing w:before="120"/>
        <w:rPr>
          <w:rFonts w:ascii="Arial" w:hAnsi="Arial" w:cs="Arial"/>
          <w:b/>
          <w:color w:val="auto"/>
          <w:sz w:val="20"/>
        </w:rPr>
      </w:pPr>
      <w:bookmarkStart w:id="84" w:name="dieu_53"/>
      <w:r w:rsidRPr="008D45DE">
        <w:rPr>
          <w:rFonts w:ascii="Arial" w:hAnsi="Arial" w:cs="Arial"/>
          <w:b/>
          <w:color w:val="auto"/>
          <w:sz w:val="20"/>
        </w:rPr>
        <w:t>Điều</w:t>
      </w:r>
      <w:r w:rsidR="0002010F" w:rsidRPr="008D45DE">
        <w:rPr>
          <w:rFonts w:ascii="Arial" w:hAnsi="Arial" w:cs="Arial"/>
          <w:b/>
          <w:color w:val="auto"/>
          <w:sz w:val="20"/>
        </w:rPr>
        <w:t xml:space="preserve"> 53. Thanh toán trái phiếu của ngân hàng chính sách</w:t>
      </w:r>
      <w:bookmarkEnd w:id="84"/>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Ngân hàng chính sách có trách nhiệm thanh toán gốc, lãi trái phiếu khi đến hạn bằng các nguồn vốn hợp pháp của m</w:t>
      </w:r>
      <w:r w:rsidR="0053505A" w:rsidRPr="008D45DE">
        <w:rPr>
          <w:rFonts w:ascii="Arial" w:hAnsi="Arial" w:cs="Arial"/>
          <w:color w:val="auto"/>
          <w:sz w:val="20"/>
          <w:lang w:val="en-US"/>
        </w:rPr>
        <w:t>ì</w:t>
      </w:r>
      <w:r w:rsidRPr="008D45DE">
        <w:rPr>
          <w:rFonts w:ascii="Arial" w:hAnsi="Arial" w:cs="Arial"/>
          <w:color w:val="auto"/>
          <w:sz w:val="20"/>
        </w:rPr>
        <w:t>nh.</w:t>
      </w:r>
    </w:p>
    <w:p w:rsidR="00914A60" w:rsidRPr="008D45DE" w:rsidRDefault="00D06A37" w:rsidP="007B5839">
      <w:pPr>
        <w:spacing w:before="120"/>
        <w:rPr>
          <w:rFonts w:ascii="Arial" w:hAnsi="Arial" w:cs="Arial"/>
          <w:b/>
          <w:color w:val="auto"/>
          <w:sz w:val="20"/>
        </w:rPr>
      </w:pPr>
      <w:bookmarkStart w:id="85" w:name="dieu_54"/>
      <w:r w:rsidRPr="00D06A37">
        <w:rPr>
          <w:rFonts w:ascii="Arial" w:hAnsi="Arial" w:cs="Arial"/>
          <w:b/>
          <w:color w:val="auto"/>
          <w:sz w:val="20"/>
        </w:rPr>
        <w:t>Điều 54. Thực hiện nghĩa vụ của người bảo lãnh</w:t>
      </w:r>
      <w:bookmarkEnd w:id="8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Trường hợp ngân hàng chính sách không thể thực hiện hoặc thực hiện không đầy đủ nghĩa vụ thanh toán gốc, lãi trái phiếu khi đến hạn, ngân hàng chính sách có trách nhiệm báo cáo Bộ Tài chính 03 tháng trước ngày đến hạn trả nợ về tình hình thực tế và đề xuất phương án thực hiện nghĩa vụ thanh toán trong phạm vi giá trị trái phiếu được Chính phủ bảo lãnh đã cấp.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Hồ sơ đề nghị Bộ Tài chính thực hiện nghĩa vụ thanh toán nợ trái phiếu đến hạn gồm có: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Văn bản đề nghị Bộ Tài chính thực hiện nghĩa vụ thanh toán cho </w:t>
      </w:r>
      <w:r w:rsidR="00817D52" w:rsidRPr="008D45DE">
        <w:rPr>
          <w:rFonts w:ascii="Arial" w:hAnsi="Arial" w:cs="Arial"/>
          <w:color w:val="auto"/>
          <w:sz w:val="20"/>
        </w:rPr>
        <w:t>khoản</w:t>
      </w:r>
      <w:r w:rsidRPr="008D45DE">
        <w:rPr>
          <w:rFonts w:ascii="Arial" w:hAnsi="Arial" w:cs="Arial"/>
          <w:color w:val="auto"/>
          <w:sz w:val="20"/>
        </w:rPr>
        <w:t xml:space="preserve"> trái phiếu được Chính phủ bảo lãnh, bao gồm các thông tin sau: Mã trái phiếu; số tiền gốc, lãi đến hạn; kỳ hạn thanh toán; tình hình tài chính của đối tượng được bảo lãnh; giải trình lý do đề nghị Bộ Tài chính thực hiện nghĩa vụ bảo lãnh; đề xuất thời hạn và nguồn thanh toán cho Bộ Tài chính đối với </w:t>
      </w:r>
      <w:r w:rsidR="00817D52" w:rsidRPr="008D45DE">
        <w:rPr>
          <w:rFonts w:ascii="Arial" w:hAnsi="Arial" w:cs="Arial"/>
          <w:color w:val="auto"/>
          <w:sz w:val="20"/>
        </w:rPr>
        <w:t>khoản</w:t>
      </w:r>
      <w:r w:rsidRPr="008D45DE">
        <w:rPr>
          <w:rFonts w:ascii="Arial" w:hAnsi="Arial" w:cs="Arial"/>
          <w:color w:val="auto"/>
          <w:sz w:val="20"/>
        </w:rPr>
        <w:t xml:space="preserve"> nợ trái phiếu đề nghị Bộ Tài chính trả thay;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Báo cáo tài chính của năm thực hiện và hai năm liền kề trước đó của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Trên cơ sở đề xuất của ngân hàng chính sách, Bộ Tài chính xem xét, báo cáo Thủ tướng Chính phủ phương án trả nợ thay đối với trái phiếu được Chính phủ bảo lãnh, cụ thể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00817D52" w:rsidRPr="008D45DE">
        <w:rPr>
          <w:rFonts w:ascii="Arial" w:hAnsi="Arial" w:cs="Arial"/>
          <w:color w:val="auto"/>
          <w:sz w:val="20"/>
        </w:rPr>
        <w:t>Điều</w:t>
      </w:r>
      <w:r w:rsidRPr="008D45DE">
        <w:rPr>
          <w:rFonts w:ascii="Arial" w:hAnsi="Arial" w:cs="Arial"/>
          <w:color w:val="auto"/>
          <w:sz w:val="20"/>
        </w:rPr>
        <w:t xml:space="preserve"> kiện trả nợ thay;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Giá trị và số kỳ trả nợ thay;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Nguồn trả nợ thay.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Bộ Tài chính có trách nhiệm trả nợ cho người sở hữu trái phiếu theo </w:t>
      </w:r>
      <w:r w:rsidR="00F218CB" w:rsidRPr="008D45DE">
        <w:rPr>
          <w:rFonts w:ascii="Arial" w:hAnsi="Arial" w:cs="Arial"/>
          <w:color w:val="auto"/>
          <w:sz w:val="20"/>
        </w:rPr>
        <w:t>quyết</w:t>
      </w:r>
      <w:r w:rsidRPr="008D45DE">
        <w:rPr>
          <w:rFonts w:ascii="Arial" w:hAnsi="Arial" w:cs="Arial"/>
          <w:color w:val="auto"/>
          <w:sz w:val="20"/>
        </w:rPr>
        <w:t xml:space="preserve"> định của Thủ tướng Chính phủ.</w:t>
      </w:r>
    </w:p>
    <w:p w:rsidR="00914A60" w:rsidRPr="008D45DE" w:rsidRDefault="00817D52" w:rsidP="007B5839">
      <w:pPr>
        <w:spacing w:before="120"/>
        <w:rPr>
          <w:rFonts w:ascii="Arial" w:hAnsi="Arial" w:cs="Arial"/>
          <w:b/>
          <w:color w:val="auto"/>
          <w:sz w:val="20"/>
        </w:rPr>
      </w:pPr>
      <w:bookmarkStart w:id="86" w:name="dieu_55"/>
      <w:r w:rsidRPr="008D45DE">
        <w:rPr>
          <w:rFonts w:ascii="Arial" w:hAnsi="Arial" w:cs="Arial"/>
          <w:b/>
          <w:color w:val="auto"/>
          <w:sz w:val="20"/>
        </w:rPr>
        <w:t>Điều</w:t>
      </w:r>
      <w:r w:rsidR="0002010F" w:rsidRPr="008D45DE">
        <w:rPr>
          <w:rFonts w:ascii="Arial" w:hAnsi="Arial" w:cs="Arial"/>
          <w:b/>
          <w:color w:val="auto"/>
          <w:sz w:val="20"/>
        </w:rPr>
        <w:t xml:space="preserve"> 55. Xử lý rủi ro đối với ngân hàng chính sách</w:t>
      </w:r>
      <w:bookmarkEnd w:id="8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Bộ Tài chính thực hiện đình chỉ việc phát hành trái phiếu được bảo lãnh của ngân hàng chính sách trong các trường hợp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Ngân hàng chính sách không thực hiện phát hành theo đúng phương án phát hành trái phiếu được bảo lãnh đã được Th</w:t>
      </w:r>
      <w:r w:rsidR="00505819" w:rsidRPr="008D45DE">
        <w:rPr>
          <w:rFonts w:ascii="Arial" w:hAnsi="Arial" w:cs="Arial"/>
          <w:color w:val="auto"/>
          <w:sz w:val="20"/>
          <w:lang w:val="en-US"/>
        </w:rPr>
        <w:t>ủ</w:t>
      </w:r>
      <w:r w:rsidRPr="008D45DE">
        <w:rPr>
          <w:rFonts w:ascii="Arial" w:hAnsi="Arial" w:cs="Arial"/>
          <w:color w:val="auto"/>
          <w:sz w:val="20"/>
        </w:rPr>
        <w:t xml:space="preserve"> tướng Chính phủ chấp thuận và thông báo phát hành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Lãi suất phát hành trái phiếu được bảo lãnh vượt quá khung lãi suất do Bộ Tài chính thông báo;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Khối lượng phát hành trái phiếu được bảo lãnh vượt hạn mức đã được Thủ tướng Chính phủ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Việc đình chỉ phát hành được áp dụng đối với đợt phát hành có vi phạm nêu tại </w:t>
      </w:r>
      <w:r w:rsidR="00817D52" w:rsidRPr="008D45DE">
        <w:rPr>
          <w:rFonts w:ascii="Arial" w:hAnsi="Arial" w:cs="Arial"/>
          <w:color w:val="auto"/>
          <w:sz w:val="20"/>
        </w:rPr>
        <w:t>Điều</w:t>
      </w:r>
      <w:r w:rsidRPr="008D45DE">
        <w:rPr>
          <w:rFonts w:ascii="Arial" w:hAnsi="Arial" w:cs="Arial"/>
          <w:color w:val="auto"/>
          <w:sz w:val="20"/>
        </w:rPr>
        <w:t xml:space="preserve"> này (nếu chưa tổ chức phát hành) và các đợt phát hành tiếp theo (nếu có) thuộc hạn mức phát hành trái phiếu được bảo lãnh đã được phê duyệt của ngân hàng chính sách. Ngân hàng chính sách phải thực hiện ngay việc đình chỉ phát hành trái phiếu được bảo lãnh khi nhận được thông báo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Đối với việc vi phạm nghĩa vụ thanh toán trái phiếu được Chính phủ bảo lãnh, ngân hàng chính sách có trách nhiệm nhận nợ bắt buộc đối với </w:t>
      </w:r>
      <w:r w:rsidR="00817D52" w:rsidRPr="008D45DE">
        <w:rPr>
          <w:rFonts w:ascii="Arial" w:hAnsi="Arial" w:cs="Arial"/>
          <w:color w:val="auto"/>
          <w:sz w:val="20"/>
        </w:rPr>
        <w:t>khoản</w:t>
      </w:r>
      <w:r w:rsidRPr="008D45DE">
        <w:rPr>
          <w:rFonts w:ascii="Arial" w:hAnsi="Arial" w:cs="Arial"/>
          <w:color w:val="auto"/>
          <w:sz w:val="20"/>
        </w:rPr>
        <w:t xml:space="preserve"> nợ trái phiếu đã được Bộ Tài chính thanh toán quy định tại </w:t>
      </w:r>
      <w:r w:rsidR="00817D52" w:rsidRPr="008D45DE">
        <w:rPr>
          <w:rFonts w:ascii="Arial" w:hAnsi="Arial" w:cs="Arial"/>
          <w:color w:val="auto"/>
          <w:sz w:val="20"/>
        </w:rPr>
        <w:t>Điều</w:t>
      </w:r>
      <w:r w:rsidRPr="008D45DE">
        <w:rPr>
          <w:rFonts w:ascii="Arial" w:hAnsi="Arial" w:cs="Arial"/>
          <w:color w:val="auto"/>
          <w:sz w:val="20"/>
        </w:rPr>
        <w:t xml:space="preserve"> 54 Nghị định này và quy định của pháp luật có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Bộ Tài chính báo cáo Thủ tướng Chính phủ không tiếp tục bảo lãnh phát hành trái phiếu cho </w:t>
      </w:r>
      <w:r w:rsidR="00817D52" w:rsidRPr="008D45DE">
        <w:rPr>
          <w:rFonts w:ascii="Arial" w:hAnsi="Arial" w:cs="Arial"/>
          <w:color w:val="auto"/>
          <w:sz w:val="20"/>
        </w:rPr>
        <w:t>chương</w:t>
      </w:r>
      <w:r w:rsidRPr="008D45DE">
        <w:rPr>
          <w:rFonts w:ascii="Arial" w:hAnsi="Arial" w:cs="Arial"/>
          <w:color w:val="auto"/>
          <w:sz w:val="20"/>
        </w:rPr>
        <w:t xml:space="preserve"> trình, đề án phát hành mới nếu ngân hàng chính sách không thực hiện nghĩa vụ thanh toán đúng hạn cho Bộ Tài chính các </w:t>
      </w:r>
      <w:r w:rsidR="00817D52" w:rsidRPr="008D45DE">
        <w:rPr>
          <w:rFonts w:ascii="Arial" w:hAnsi="Arial" w:cs="Arial"/>
          <w:color w:val="auto"/>
          <w:sz w:val="20"/>
        </w:rPr>
        <w:t>khoản</w:t>
      </w:r>
      <w:r w:rsidRPr="008D45DE">
        <w:rPr>
          <w:rFonts w:ascii="Arial" w:hAnsi="Arial" w:cs="Arial"/>
          <w:color w:val="auto"/>
          <w:sz w:val="20"/>
        </w:rPr>
        <w:t xml:space="preserve"> nợ trái phiếu đã được Bộ Tài chính thanh toán quy định tại </w:t>
      </w:r>
      <w:r w:rsidR="00817D52" w:rsidRPr="008D45DE">
        <w:rPr>
          <w:rFonts w:ascii="Arial" w:hAnsi="Arial" w:cs="Arial"/>
          <w:color w:val="auto"/>
          <w:sz w:val="20"/>
        </w:rPr>
        <w:t>khoản</w:t>
      </w:r>
      <w:r w:rsidRPr="008D45DE">
        <w:rPr>
          <w:rFonts w:ascii="Arial" w:hAnsi="Arial" w:cs="Arial"/>
          <w:color w:val="auto"/>
          <w:sz w:val="20"/>
        </w:rPr>
        <w:t xml:space="preserve"> 3 </w:t>
      </w:r>
      <w:r w:rsidR="00817D52" w:rsidRPr="008D45DE">
        <w:rPr>
          <w:rFonts w:ascii="Arial" w:hAnsi="Arial" w:cs="Arial"/>
          <w:color w:val="auto"/>
          <w:sz w:val="20"/>
        </w:rPr>
        <w:t>Điều</w:t>
      </w:r>
      <w:r w:rsidRPr="008D45DE">
        <w:rPr>
          <w:rFonts w:ascii="Arial" w:hAnsi="Arial" w:cs="Arial"/>
          <w:color w:val="auto"/>
          <w:sz w:val="20"/>
        </w:rPr>
        <w:t xml:space="preserve"> này.</w:t>
      </w:r>
    </w:p>
    <w:p w:rsidR="00914A60" w:rsidRPr="008D45DE" w:rsidRDefault="00817D52" w:rsidP="007B5839">
      <w:pPr>
        <w:spacing w:before="120"/>
        <w:rPr>
          <w:rFonts w:ascii="Arial" w:hAnsi="Arial" w:cs="Arial"/>
          <w:b/>
          <w:color w:val="auto"/>
          <w:sz w:val="20"/>
        </w:rPr>
      </w:pPr>
      <w:bookmarkStart w:id="87" w:name="chuong_4"/>
      <w:r w:rsidRPr="008D45DE">
        <w:rPr>
          <w:rFonts w:ascii="Arial" w:hAnsi="Arial" w:cs="Arial"/>
          <w:b/>
          <w:color w:val="auto"/>
          <w:sz w:val="20"/>
        </w:rPr>
        <w:t>Chương</w:t>
      </w:r>
      <w:r w:rsidR="0002010F" w:rsidRPr="008D45DE">
        <w:rPr>
          <w:rFonts w:ascii="Arial" w:hAnsi="Arial" w:cs="Arial"/>
          <w:b/>
          <w:color w:val="auto"/>
          <w:sz w:val="20"/>
        </w:rPr>
        <w:t xml:space="preserve"> IV</w:t>
      </w:r>
      <w:bookmarkEnd w:id="87"/>
    </w:p>
    <w:p w:rsidR="00914A60" w:rsidRPr="008D45DE" w:rsidRDefault="00575F34" w:rsidP="007B5839">
      <w:pPr>
        <w:spacing w:before="120"/>
        <w:jc w:val="center"/>
        <w:rPr>
          <w:rFonts w:ascii="Arial" w:hAnsi="Arial" w:cs="Arial"/>
          <w:b/>
          <w:color w:val="auto"/>
        </w:rPr>
      </w:pPr>
      <w:bookmarkStart w:id="88" w:name="chuong_4_name"/>
      <w:r w:rsidRPr="008D45DE">
        <w:rPr>
          <w:rFonts w:ascii="Arial" w:hAnsi="Arial" w:cs="Arial"/>
          <w:b/>
          <w:color w:val="auto"/>
        </w:rPr>
        <w:t>TRÁCH NHIỆM CỦA CÁC CƠ QUAN, TỔ CHỨC, CÁ NHÂN LIÊN QUAN TỚI BẢO LÃNH CHÍNH PHỦ</w:t>
      </w:r>
      <w:bookmarkEnd w:id="88"/>
    </w:p>
    <w:p w:rsidR="000A7DED" w:rsidRPr="008D45DE" w:rsidRDefault="00D06A37" w:rsidP="007B5839">
      <w:pPr>
        <w:spacing w:before="120"/>
        <w:rPr>
          <w:rFonts w:ascii="Arial" w:hAnsi="Arial" w:cs="Arial"/>
          <w:b/>
          <w:color w:val="auto"/>
          <w:sz w:val="20"/>
          <w:lang w:val="en-US"/>
        </w:rPr>
      </w:pPr>
      <w:bookmarkStart w:id="89" w:name="muc_1_2"/>
      <w:r w:rsidRPr="00D06A37">
        <w:rPr>
          <w:rFonts w:ascii="Arial" w:hAnsi="Arial" w:cs="Arial"/>
          <w:b/>
          <w:color w:val="auto"/>
          <w:sz w:val="20"/>
        </w:rPr>
        <w:t>Mục 1. TRÁCH NHIỆM CỦA CÁC CƠ QUAN QUẢN LÝ NHÀ NƯỚC</w:t>
      </w:r>
      <w:bookmarkEnd w:id="89"/>
    </w:p>
    <w:p w:rsidR="00914A60" w:rsidRPr="008D45DE" w:rsidRDefault="00817D52" w:rsidP="007B5839">
      <w:pPr>
        <w:spacing w:before="120"/>
        <w:rPr>
          <w:rFonts w:ascii="Arial" w:hAnsi="Arial" w:cs="Arial"/>
          <w:b/>
          <w:color w:val="auto"/>
          <w:sz w:val="20"/>
        </w:rPr>
      </w:pPr>
      <w:bookmarkStart w:id="90" w:name="dieu_56"/>
      <w:r w:rsidRPr="008D45DE">
        <w:rPr>
          <w:rFonts w:ascii="Arial" w:hAnsi="Arial" w:cs="Arial"/>
          <w:b/>
          <w:color w:val="auto"/>
          <w:sz w:val="20"/>
        </w:rPr>
        <w:t>Điều</w:t>
      </w:r>
      <w:r w:rsidR="0002010F" w:rsidRPr="008D45DE">
        <w:rPr>
          <w:rFonts w:ascii="Arial" w:hAnsi="Arial" w:cs="Arial"/>
          <w:b/>
          <w:color w:val="auto"/>
          <w:sz w:val="20"/>
        </w:rPr>
        <w:t xml:space="preserve"> 56. Bộ Tài chính</w:t>
      </w:r>
      <w:bookmarkEnd w:id="9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Thực hiện trách nhiệm của cơ quan cấp bảo lãnh quy định tại </w:t>
      </w:r>
      <w:bookmarkStart w:id="91" w:name="dc_15"/>
      <w:r w:rsidR="00817D52" w:rsidRPr="008D45DE">
        <w:rPr>
          <w:rFonts w:ascii="Arial" w:hAnsi="Arial" w:cs="Arial"/>
          <w:color w:val="auto"/>
          <w:sz w:val="20"/>
        </w:rPr>
        <w:t>khoản</w:t>
      </w:r>
      <w:r w:rsidR="001C2E34" w:rsidRPr="008D45DE">
        <w:rPr>
          <w:rFonts w:ascii="Arial" w:hAnsi="Arial" w:cs="Arial"/>
          <w:color w:val="auto"/>
          <w:sz w:val="20"/>
        </w:rPr>
        <w:t xml:space="preserve"> 1 </w:t>
      </w:r>
      <w:r w:rsidR="00817D52" w:rsidRPr="008D45DE">
        <w:rPr>
          <w:rFonts w:ascii="Arial" w:hAnsi="Arial" w:cs="Arial"/>
          <w:color w:val="auto"/>
          <w:sz w:val="20"/>
        </w:rPr>
        <w:t>Điều</w:t>
      </w:r>
      <w:r w:rsidR="001C2E34" w:rsidRPr="008D45DE">
        <w:rPr>
          <w:rFonts w:ascii="Arial" w:hAnsi="Arial" w:cs="Arial"/>
          <w:color w:val="auto"/>
          <w:sz w:val="20"/>
        </w:rPr>
        <w:t xml:space="preserve"> 48 của Luật Quản lý nợ công</w:t>
      </w:r>
      <w:bookmarkEnd w:id="91"/>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Tham gia đàm phán, cho ý kiến về thỏa thuận vay, phương án phát hành trái phiếu đối với dự án đầu tư,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đã được phê duyệt chủ trương cấp bảo lãnh chính phủ trên cơ sở hồ sơ do doanh nghiệp, ngân hàng chính sách cung cấp theo quy định tại </w:t>
      </w:r>
      <w:r w:rsidR="00817D52" w:rsidRPr="008D45DE">
        <w:rPr>
          <w:rFonts w:ascii="Arial" w:hAnsi="Arial" w:cs="Arial"/>
          <w:color w:val="auto"/>
          <w:sz w:val="20"/>
        </w:rPr>
        <w:t>Điều</w:t>
      </w:r>
      <w:r w:rsidRPr="008D45DE">
        <w:rPr>
          <w:rFonts w:ascii="Arial" w:hAnsi="Arial" w:cs="Arial"/>
          <w:color w:val="auto"/>
          <w:sz w:val="20"/>
        </w:rPr>
        <w:t xml:space="preserve"> 14, </w:t>
      </w:r>
      <w:r w:rsidR="00817D52" w:rsidRPr="008D45DE">
        <w:rPr>
          <w:rFonts w:ascii="Arial" w:hAnsi="Arial" w:cs="Arial"/>
          <w:color w:val="auto"/>
          <w:sz w:val="20"/>
        </w:rPr>
        <w:t>Điều</w:t>
      </w:r>
      <w:r w:rsidRPr="008D45DE">
        <w:rPr>
          <w:rFonts w:ascii="Arial" w:hAnsi="Arial" w:cs="Arial"/>
          <w:color w:val="auto"/>
          <w:sz w:val="20"/>
        </w:rPr>
        <w:t xml:space="preserve"> 19 và </w:t>
      </w:r>
      <w:r w:rsidR="00817D52" w:rsidRPr="008D45DE">
        <w:rPr>
          <w:rFonts w:ascii="Arial" w:hAnsi="Arial" w:cs="Arial"/>
          <w:color w:val="auto"/>
          <w:sz w:val="20"/>
        </w:rPr>
        <w:t>Điều</w:t>
      </w:r>
      <w:r w:rsidRPr="008D45DE">
        <w:rPr>
          <w:rFonts w:ascii="Arial" w:hAnsi="Arial" w:cs="Arial"/>
          <w:color w:val="auto"/>
          <w:sz w:val="20"/>
        </w:rPr>
        <w:t xml:space="preserve"> 47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Thẩm định đề xuất chủ trương, đề xuất cấp bảo lãnh Chính phủ và thực hiện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Quy định về khung lãi suất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Theo dõi việc rút vốn và trả nợ của đối tượng được bảo lãnh đối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đ) Thực hiện nghĩa vụ của người bảo lãnh phát sinh theo Thư bảo lãnh trong trường hợp </w:t>
      </w:r>
      <w:r w:rsidR="00F218CB" w:rsidRPr="008D45DE">
        <w:rPr>
          <w:rFonts w:ascii="Arial" w:hAnsi="Arial" w:cs="Arial"/>
          <w:color w:val="auto"/>
          <w:sz w:val="20"/>
        </w:rPr>
        <w:t>đối tượng</w:t>
      </w:r>
      <w:r w:rsidRPr="008D45DE">
        <w:rPr>
          <w:rFonts w:ascii="Arial" w:hAnsi="Arial" w:cs="Arial"/>
          <w:color w:val="auto"/>
          <w:sz w:val="20"/>
        </w:rPr>
        <w:t xml:space="preserve"> được bảo lãnh không trả được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Áp dụng các biện pháp quy định tại Nghị định này để thu hồi nợ và các chi phí phát sinh từ việc trả nợ thay đối tượng được bảo lãnh, trong đó có việc yêu cầu ngân hàng phục vụ hoặc các ngân hàng nơi Đối tượng được bảo lãnh mở tài </w:t>
      </w:r>
      <w:r w:rsidR="00817D52" w:rsidRPr="008D45DE">
        <w:rPr>
          <w:rFonts w:ascii="Arial" w:hAnsi="Arial" w:cs="Arial"/>
          <w:color w:val="auto"/>
          <w:sz w:val="20"/>
        </w:rPr>
        <w:t>khoản</w:t>
      </w:r>
      <w:r w:rsidRPr="008D45DE">
        <w:rPr>
          <w:rFonts w:ascii="Arial" w:hAnsi="Arial" w:cs="Arial"/>
          <w:color w:val="auto"/>
          <w:sz w:val="20"/>
        </w:rPr>
        <w:t xml:space="preserve"> thực hiện việc trích chuyển tiền gửi của Đối tượng được bảo lãnh trả cho Quỹ Tích lũy trả nợ theo cam kết và ủy quyền của Đối tượng được bảo lãnh (chủ tài </w:t>
      </w:r>
      <w:r w:rsidR="00817D52" w:rsidRPr="008D45DE">
        <w:rPr>
          <w:rFonts w:ascii="Arial" w:hAnsi="Arial" w:cs="Arial"/>
          <w:color w:val="auto"/>
          <w:sz w:val="20"/>
        </w:rPr>
        <w:t>khoản</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 xml:space="preserve">Báo cáo Thủ tướng Chính phủ về tình hình, nguồn thực hiện nghĩa vụ của Người bảo lãnh theo quy định tại </w:t>
      </w:r>
      <w:r w:rsidR="00817D52" w:rsidRPr="008D45DE">
        <w:rPr>
          <w:rFonts w:ascii="Arial" w:hAnsi="Arial" w:cs="Arial"/>
          <w:color w:val="auto"/>
          <w:sz w:val="20"/>
        </w:rPr>
        <w:t>Điều</w:t>
      </w:r>
      <w:r w:rsidRPr="008D45DE">
        <w:rPr>
          <w:rFonts w:ascii="Arial" w:hAnsi="Arial" w:cs="Arial"/>
          <w:color w:val="auto"/>
          <w:sz w:val="20"/>
        </w:rPr>
        <w:t xml:space="preserve"> 45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 xml:space="preserve">Báo cáo Thủ tướng Chính phủ định kỳ vào quý II của năm liền kề tiếp theo về tình hình tổng hợp các </w:t>
      </w:r>
      <w:r w:rsidR="00817D52" w:rsidRPr="008D45DE">
        <w:rPr>
          <w:rFonts w:ascii="Arial" w:hAnsi="Arial" w:cs="Arial"/>
          <w:color w:val="auto"/>
          <w:sz w:val="20"/>
        </w:rPr>
        <w:t>khoản</w:t>
      </w:r>
      <w:r w:rsidRPr="008D45DE">
        <w:rPr>
          <w:rFonts w:ascii="Arial" w:hAnsi="Arial" w:cs="Arial"/>
          <w:color w:val="auto"/>
          <w:sz w:val="20"/>
        </w:rPr>
        <w:t xml:space="preserve"> bảo lãnh đã phát hành theo quy định tại </w:t>
      </w:r>
      <w:bookmarkStart w:id="92" w:name="dc_16"/>
      <w:r w:rsidR="00817D52" w:rsidRPr="008D45DE">
        <w:rPr>
          <w:rFonts w:ascii="Arial" w:hAnsi="Arial" w:cs="Arial"/>
          <w:color w:val="auto"/>
          <w:sz w:val="20"/>
        </w:rPr>
        <w:t>điểm</w:t>
      </w:r>
      <w:r w:rsidR="001C2E34" w:rsidRPr="008D45DE">
        <w:rPr>
          <w:rFonts w:ascii="Arial" w:hAnsi="Arial" w:cs="Arial"/>
          <w:color w:val="auto"/>
          <w:sz w:val="20"/>
        </w:rPr>
        <w:t xml:space="preserve"> e </w:t>
      </w:r>
      <w:r w:rsidR="00817D52" w:rsidRPr="008D45DE">
        <w:rPr>
          <w:rFonts w:ascii="Arial" w:hAnsi="Arial" w:cs="Arial"/>
          <w:color w:val="auto"/>
          <w:sz w:val="20"/>
        </w:rPr>
        <w:t>khoản</w:t>
      </w:r>
      <w:r w:rsidR="001C2E34" w:rsidRPr="008D45DE">
        <w:rPr>
          <w:rFonts w:ascii="Arial" w:hAnsi="Arial" w:cs="Arial"/>
          <w:color w:val="auto"/>
          <w:sz w:val="20"/>
        </w:rPr>
        <w:t xml:space="preserve"> 1 </w:t>
      </w:r>
      <w:r w:rsidR="00817D52" w:rsidRPr="008D45DE">
        <w:rPr>
          <w:rFonts w:ascii="Arial" w:hAnsi="Arial" w:cs="Arial"/>
          <w:color w:val="auto"/>
          <w:sz w:val="20"/>
        </w:rPr>
        <w:t>Điều</w:t>
      </w:r>
      <w:r w:rsidR="001C2E34" w:rsidRPr="008D45DE">
        <w:rPr>
          <w:rFonts w:ascii="Arial" w:hAnsi="Arial" w:cs="Arial"/>
          <w:color w:val="auto"/>
          <w:sz w:val="20"/>
        </w:rPr>
        <w:t xml:space="preserve"> 48 Luật Quản lý nợ công</w:t>
      </w:r>
      <w:bookmarkEnd w:id="92"/>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 xml:space="preserve">Tình hình và số liệu cụ thể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đã cấp bảo lãnh trong năm trước đó;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S</w:t>
      </w:r>
      <w:r w:rsidR="000A7DED" w:rsidRPr="008D45DE">
        <w:rPr>
          <w:rFonts w:ascii="Arial" w:hAnsi="Arial" w:cs="Arial"/>
          <w:color w:val="auto"/>
          <w:sz w:val="20"/>
          <w:lang w:val="en-US"/>
        </w:rPr>
        <w:t>ố</w:t>
      </w:r>
      <w:r w:rsidRPr="008D45DE">
        <w:rPr>
          <w:rFonts w:ascii="Arial" w:hAnsi="Arial" w:cs="Arial"/>
          <w:color w:val="auto"/>
          <w:sz w:val="20"/>
        </w:rPr>
        <w:t xml:space="preserve"> liệu lũy kế đến hết năm trước đó của tất cả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w:t>
      </w:r>
      <w:r w:rsidR="00F218CB" w:rsidRPr="008D45DE">
        <w:rPr>
          <w:rFonts w:ascii="Arial" w:hAnsi="Arial" w:cs="Arial"/>
          <w:color w:val="auto"/>
          <w:sz w:val="20"/>
        </w:rPr>
        <w:t xml:space="preserve"> </w:t>
      </w:r>
      <w:r w:rsidRPr="008D45DE">
        <w:rPr>
          <w:rFonts w:ascii="Arial" w:hAnsi="Arial" w:cs="Arial"/>
          <w:color w:val="auto"/>
          <w:sz w:val="20"/>
        </w:rPr>
        <w:t xml:space="preserve">Đánh giá chung tình hình thực hiện hạn mức bảo lãnh của năm trước đó, </w:t>
      </w:r>
      <w:r w:rsidR="00F218CB" w:rsidRPr="008D45DE">
        <w:rPr>
          <w:rFonts w:ascii="Arial" w:hAnsi="Arial" w:cs="Arial"/>
          <w:color w:val="auto"/>
          <w:sz w:val="20"/>
        </w:rPr>
        <w:t>tình hình</w:t>
      </w:r>
      <w:r w:rsidRPr="008D45DE">
        <w:rPr>
          <w:rFonts w:ascii="Arial" w:hAnsi="Arial" w:cs="Arial"/>
          <w:color w:val="auto"/>
          <w:sz w:val="20"/>
        </w:rPr>
        <w:t xml:space="preserve"> thực hiện nghĩa vụ của đối tượng được bảo lãnh; kết quả đạt được, hạn chế, vướng mắc về cấp và quản lý bảo lãnh và các </w:t>
      </w:r>
      <w:r w:rsidR="00F218CB" w:rsidRPr="008D45DE">
        <w:rPr>
          <w:rFonts w:ascii="Arial" w:hAnsi="Arial" w:cs="Arial"/>
          <w:color w:val="auto"/>
          <w:sz w:val="20"/>
        </w:rPr>
        <w:t>kiến nghị</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Tham khảo ý kiến của cơ quan đại diện chủ sở hữu, cơ quan quản lý ngành, </w:t>
      </w:r>
      <w:r w:rsidR="00F218CB" w:rsidRPr="008D45DE">
        <w:rPr>
          <w:rFonts w:ascii="Arial" w:hAnsi="Arial" w:cs="Arial"/>
          <w:color w:val="auto"/>
          <w:sz w:val="20"/>
        </w:rPr>
        <w:t>Ủy ban</w:t>
      </w:r>
      <w:r w:rsidRPr="008D45DE">
        <w:rPr>
          <w:rFonts w:ascii="Arial" w:hAnsi="Arial" w:cs="Arial"/>
          <w:color w:val="auto"/>
          <w:sz w:val="20"/>
        </w:rPr>
        <w:t xml:space="preserve"> nhân dân các tỉnh, thành phố về doanh nghiệp, dự án đầu tư vay vốn được Chính phủ bảo lãnh trong quá </w:t>
      </w:r>
      <w:r w:rsidR="00F218CB" w:rsidRPr="008D45DE">
        <w:rPr>
          <w:rFonts w:ascii="Arial" w:hAnsi="Arial" w:cs="Arial"/>
          <w:color w:val="auto"/>
          <w:sz w:val="20"/>
        </w:rPr>
        <w:t>trình</w:t>
      </w:r>
      <w:r w:rsidRPr="008D45DE">
        <w:rPr>
          <w:rFonts w:ascii="Arial" w:hAnsi="Arial" w:cs="Arial"/>
          <w:color w:val="auto"/>
          <w:sz w:val="20"/>
        </w:rPr>
        <w:t xml:space="preserve"> thẩm định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Tổ chức việc hướng dẫn, kiểm tra, giám sát tài sản thế chấp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Có ý kiến với cơ quan đại diện chủ sở hữu, cơ quan quản lý ngành và đối tượng được bảo lãnh về các vấn đề có liên quan tới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trong quá trình triển khai thực hiện.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Báo cáo Thủ tướng Chính phủ những vấn đề phát sinh đột xuất trong quá trình quản lý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Tổ chức thanh tra, kiểm tra tài chính đối với việc thực hiện quy định của pháp luật về cấp và quản lý bảo lãnh chính phủ của đối tượng được bảo lãnh theo quy định của Nghị định này và pháp luật về thanh tra.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Chủ trì xử lý tranh chấp pháp lý phát sinh khi người nhận bảo lãnh nước ngoài kiện Chính phủ Việt Nam liên quan đến Thư bảo lãnh.</w:t>
      </w:r>
    </w:p>
    <w:p w:rsidR="00914A60" w:rsidRPr="008D45DE" w:rsidRDefault="00817D52" w:rsidP="007B5839">
      <w:pPr>
        <w:spacing w:before="120"/>
        <w:rPr>
          <w:rFonts w:ascii="Arial" w:hAnsi="Arial" w:cs="Arial"/>
          <w:b/>
          <w:color w:val="auto"/>
          <w:sz w:val="20"/>
        </w:rPr>
      </w:pPr>
      <w:bookmarkStart w:id="93" w:name="dieu_57"/>
      <w:r w:rsidRPr="008D45DE">
        <w:rPr>
          <w:rFonts w:ascii="Arial" w:hAnsi="Arial" w:cs="Arial"/>
          <w:b/>
          <w:color w:val="auto"/>
          <w:sz w:val="20"/>
        </w:rPr>
        <w:t>Điều</w:t>
      </w:r>
      <w:r w:rsidR="0002010F" w:rsidRPr="008D45DE">
        <w:rPr>
          <w:rFonts w:ascii="Arial" w:hAnsi="Arial" w:cs="Arial"/>
          <w:b/>
          <w:color w:val="auto"/>
          <w:sz w:val="20"/>
        </w:rPr>
        <w:t xml:space="preserve"> 57. Bộ Tư pháp</w:t>
      </w:r>
      <w:bookmarkEnd w:id="9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Tham gia đàm phán và có ý kiến về những vấn đề pháp lý trong dự thảo thỏa thuận vay nước ngoài đề nghị Chính phủ bảo lãnh và dự thảo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Chủ trì trao </w:t>
      </w:r>
      <w:r w:rsidR="00F218CB" w:rsidRPr="008D45DE">
        <w:rPr>
          <w:rFonts w:ascii="Arial" w:hAnsi="Arial" w:cs="Arial"/>
          <w:color w:val="auto"/>
          <w:sz w:val="20"/>
        </w:rPr>
        <w:t>đ</w:t>
      </w:r>
      <w:r w:rsidR="00EF649F" w:rsidRPr="008D45DE">
        <w:rPr>
          <w:rFonts w:ascii="Arial" w:hAnsi="Arial" w:cs="Arial"/>
          <w:color w:val="auto"/>
          <w:sz w:val="20"/>
          <w:lang w:val="en-US"/>
        </w:rPr>
        <w:t>ổ</w:t>
      </w:r>
      <w:r w:rsidR="00F218CB" w:rsidRPr="008D45DE">
        <w:rPr>
          <w:rFonts w:ascii="Arial" w:hAnsi="Arial" w:cs="Arial"/>
          <w:color w:val="auto"/>
          <w:sz w:val="20"/>
        </w:rPr>
        <w:t>i với</w:t>
      </w:r>
      <w:r w:rsidRPr="008D45DE">
        <w:rPr>
          <w:rFonts w:ascii="Arial" w:hAnsi="Arial" w:cs="Arial"/>
          <w:color w:val="auto"/>
          <w:sz w:val="20"/>
        </w:rPr>
        <w:t xml:space="preserve"> người cho vay về nội dung ý kiến pháp lý và cấp ý kiến pháp lý đối với Thư bảo lãnh và người bảo lãnh theo quy định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Phối hợp với Bộ Tài chính xử lý các tranh chấp pháp lý phát sinh liên quan </w:t>
      </w:r>
      <w:r w:rsidR="00F218CB" w:rsidRPr="008D45DE">
        <w:rPr>
          <w:rFonts w:ascii="Arial" w:hAnsi="Arial" w:cs="Arial"/>
          <w:color w:val="auto"/>
          <w:sz w:val="20"/>
        </w:rPr>
        <w:t>đến</w:t>
      </w:r>
      <w:r w:rsidRPr="008D45DE">
        <w:rPr>
          <w:rFonts w:ascii="Arial" w:hAnsi="Arial" w:cs="Arial"/>
          <w:color w:val="auto"/>
          <w:sz w:val="20"/>
        </w:rPr>
        <w:t xml:space="preserve"> việc thực hiện Thư bảo lãnh.</w:t>
      </w:r>
    </w:p>
    <w:p w:rsidR="00914A60" w:rsidRPr="008D45DE" w:rsidRDefault="00817D52" w:rsidP="007B5839">
      <w:pPr>
        <w:spacing w:before="120"/>
        <w:rPr>
          <w:rFonts w:ascii="Arial" w:hAnsi="Arial" w:cs="Arial"/>
          <w:b/>
          <w:color w:val="auto"/>
          <w:sz w:val="20"/>
        </w:rPr>
      </w:pPr>
      <w:bookmarkStart w:id="94" w:name="dieu_58"/>
      <w:r w:rsidRPr="008D45DE">
        <w:rPr>
          <w:rFonts w:ascii="Arial" w:hAnsi="Arial" w:cs="Arial"/>
          <w:b/>
          <w:color w:val="auto"/>
          <w:sz w:val="20"/>
        </w:rPr>
        <w:t>Điều</w:t>
      </w:r>
      <w:r w:rsidR="0002010F" w:rsidRPr="008D45DE">
        <w:rPr>
          <w:rFonts w:ascii="Arial" w:hAnsi="Arial" w:cs="Arial"/>
          <w:b/>
          <w:color w:val="auto"/>
          <w:sz w:val="20"/>
        </w:rPr>
        <w:t xml:space="preserve"> 58. Bộ Ngoại giao</w:t>
      </w:r>
      <w:bookmarkEnd w:id="94"/>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Phối hợp với Bộ Tài chính chỉ định cơ quan đại diện thích hợp của Việt Nam ở nước ngoài làm Đại diện tiếp nhận hồ sơ tố tụng theo quy định của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Tham gia ý kiến về việc chỉ định cơ quan đại diện ngoại giao Việt Nam ở nước ngoài làm đại diện tiếp nhận hồ sơ tố tụng theo quy định của Thỏa thuận vay.</w:t>
      </w:r>
    </w:p>
    <w:p w:rsidR="00914A60" w:rsidRPr="008D45DE" w:rsidRDefault="00817D52" w:rsidP="007B5839">
      <w:pPr>
        <w:spacing w:before="120"/>
        <w:rPr>
          <w:rFonts w:ascii="Arial" w:hAnsi="Arial" w:cs="Arial"/>
          <w:b/>
          <w:color w:val="auto"/>
          <w:sz w:val="20"/>
        </w:rPr>
      </w:pPr>
      <w:bookmarkStart w:id="95" w:name="dieu_59"/>
      <w:r w:rsidRPr="008D45DE">
        <w:rPr>
          <w:rFonts w:ascii="Arial" w:hAnsi="Arial" w:cs="Arial"/>
          <w:b/>
          <w:color w:val="auto"/>
          <w:sz w:val="20"/>
        </w:rPr>
        <w:t>Điều</w:t>
      </w:r>
      <w:r w:rsidR="0002010F" w:rsidRPr="008D45DE">
        <w:rPr>
          <w:rFonts w:ascii="Arial" w:hAnsi="Arial" w:cs="Arial"/>
          <w:b/>
          <w:color w:val="auto"/>
          <w:sz w:val="20"/>
        </w:rPr>
        <w:t xml:space="preserve"> 59. Ngân hàng Nhà nước Việt Nam</w:t>
      </w:r>
      <w:bookmarkEnd w:id="95"/>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Thực hiện xác nhận đăng ký hoặc đăng ký thay đổi </w:t>
      </w:r>
      <w:r w:rsidR="00817D52" w:rsidRPr="008D45DE">
        <w:rPr>
          <w:rFonts w:ascii="Arial" w:hAnsi="Arial" w:cs="Arial"/>
          <w:color w:val="auto"/>
          <w:sz w:val="20"/>
        </w:rPr>
        <w:t>khoản</w:t>
      </w:r>
      <w:r w:rsidRPr="008D45DE">
        <w:rPr>
          <w:rFonts w:ascii="Arial" w:hAnsi="Arial" w:cs="Arial"/>
          <w:color w:val="auto"/>
          <w:sz w:val="20"/>
        </w:rPr>
        <w:t xml:space="preserve"> vay nước ngoài được Chính phủ bảo lãnh cho đối tượng được bảo lãnh sau khi Bộ Tài chính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Cập nhật vào cơ sở thông tin tín dụng Quốc gia Việt Nam các thông tin liên quan tới tình trạng </w:t>
      </w:r>
      <w:r w:rsidR="00817D52" w:rsidRPr="008D45DE">
        <w:rPr>
          <w:rFonts w:ascii="Arial" w:hAnsi="Arial" w:cs="Arial"/>
          <w:color w:val="auto"/>
          <w:sz w:val="20"/>
        </w:rPr>
        <w:t>khoản</w:t>
      </w:r>
      <w:r w:rsidRPr="008D45DE">
        <w:rPr>
          <w:rFonts w:ascii="Arial" w:hAnsi="Arial" w:cs="Arial"/>
          <w:color w:val="auto"/>
          <w:sz w:val="20"/>
        </w:rPr>
        <w:t xml:space="preserve"> vay của đối tượng được bảo lãnh từ các tổ chức tín dụng, chi nhánh ngân hàng nước ngoài.</w:t>
      </w:r>
    </w:p>
    <w:p w:rsidR="00914A60" w:rsidRPr="008D45DE" w:rsidRDefault="00817D52" w:rsidP="007B5839">
      <w:pPr>
        <w:spacing w:before="120"/>
        <w:rPr>
          <w:rFonts w:ascii="Arial" w:hAnsi="Arial" w:cs="Arial"/>
          <w:b/>
          <w:color w:val="auto"/>
          <w:sz w:val="20"/>
        </w:rPr>
      </w:pPr>
      <w:bookmarkStart w:id="96" w:name="dieu_60"/>
      <w:r w:rsidRPr="008D45DE">
        <w:rPr>
          <w:rFonts w:ascii="Arial" w:hAnsi="Arial" w:cs="Arial"/>
          <w:b/>
          <w:color w:val="auto"/>
          <w:sz w:val="20"/>
        </w:rPr>
        <w:t>Điều</w:t>
      </w:r>
      <w:r w:rsidR="0002010F" w:rsidRPr="008D45DE">
        <w:rPr>
          <w:rFonts w:ascii="Arial" w:hAnsi="Arial" w:cs="Arial"/>
          <w:b/>
          <w:color w:val="auto"/>
          <w:sz w:val="20"/>
        </w:rPr>
        <w:t xml:space="preserve"> 60. Bộ, cơ quan ngang bộ, cơ quan quản lý ngành</w:t>
      </w:r>
      <w:bookmarkEnd w:id="96"/>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Phê duyệt đề án vay, đề án phát hành trái phiếu của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 với tư cách cơ quan đại diện chủ sở hữu vốn nhà nước tại doanh nghiệp với các nội dung chủ yếu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Phê duyệt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của doanh nghiệp để đầu tư dự án đối với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Cho ý kiến về tính hợp lý của các thông số tính toán của doanh nghiệp (giá bán hoặc nguồn thu dự kiến; công suất, tần suất vận hành máy móc thiết bị; khấu hao,..) để xây dựng phương án tài chính và dòng tiền trả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Đánh giá hiệu quả, khả năng trả nợ của chủ đầu tư và phương án tài chính của dự 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Tính khả thi của các cam kết của doanh nghiệp trong dự thảo thỏa thuận vay, đề án vay hoặc đề án phát hành trái phiếu trong phạm vi quyền, trách nhiệm của cơ quan đại diện chủ sở hữu đối với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 theo pháp luật quản lý, sử dụng vốn nhà nước đầu tư vào sản xuất, kinh doanh tại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Thanh tra, kiểm tra, đôn đốc đối tượng được bảo lãnh thuộc quyền qu</w:t>
      </w:r>
      <w:r w:rsidR="007E7D32" w:rsidRPr="008D45DE">
        <w:rPr>
          <w:rFonts w:ascii="Arial" w:hAnsi="Arial" w:cs="Arial"/>
          <w:color w:val="auto"/>
          <w:sz w:val="20"/>
          <w:lang w:val="en-US"/>
        </w:rPr>
        <w:t>ả</w:t>
      </w:r>
      <w:r w:rsidRPr="008D45DE">
        <w:rPr>
          <w:rFonts w:ascii="Arial" w:hAnsi="Arial" w:cs="Arial"/>
          <w:color w:val="auto"/>
          <w:sz w:val="20"/>
        </w:rPr>
        <w:t>n lý thực hiện nghiêm chỉnh các nghĩa vụ đã cam kết đối với người cho vay và Bộ Tài chính; chủ trì xử lý các vấn đề liên quan khi xảy ra các hành vi vi phạm nghĩa vụ của đối tượng được bảo lãnh thuộc quyền quản lý.</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Thông báo cho Bộ Tài chính bằng văn bản các quyết định, chính sách hoặc tình huống có thể ảnh hưởng tới việc thực hiện dự án, tới khả năng thực hiện các nghĩa vụ thanh toán theo thỏa thuận vay của doanh nghiệp thuộc quyền quản l</w:t>
      </w:r>
      <w:r w:rsidR="007E7D32" w:rsidRPr="008D45DE">
        <w:rPr>
          <w:rFonts w:ascii="Arial" w:hAnsi="Arial" w:cs="Arial"/>
          <w:color w:val="auto"/>
          <w:sz w:val="20"/>
          <w:lang w:val="en-US"/>
        </w:rPr>
        <w:t>ý</w:t>
      </w:r>
      <w:r w:rsidRPr="008D45DE">
        <w:rPr>
          <w:rFonts w:ascii="Arial" w:hAnsi="Arial" w:cs="Arial"/>
          <w:color w:val="auto"/>
          <w:sz w:val="20"/>
        </w:rPr>
        <w:t xml:space="preserve"> và đề n</w:t>
      </w:r>
      <w:r w:rsidR="007E7D32" w:rsidRPr="008D45DE">
        <w:rPr>
          <w:rFonts w:ascii="Arial" w:hAnsi="Arial" w:cs="Arial"/>
          <w:color w:val="auto"/>
          <w:sz w:val="20"/>
          <w:lang w:val="en-US"/>
        </w:rPr>
        <w:t>g</w:t>
      </w:r>
      <w:r w:rsidRPr="008D45DE">
        <w:rPr>
          <w:rFonts w:ascii="Arial" w:hAnsi="Arial" w:cs="Arial"/>
          <w:color w:val="auto"/>
          <w:sz w:val="20"/>
        </w:rPr>
        <w:t>h</w:t>
      </w:r>
      <w:r w:rsidR="007E7D32" w:rsidRPr="008D45DE">
        <w:rPr>
          <w:rFonts w:ascii="Arial" w:hAnsi="Arial" w:cs="Arial"/>
          <w:color w:val="auto"/>
          <w:sz w:val="20"/>
          <w:lang w:val="en-US"/>
        </w:rPr>
        <w:t>ị</w:t>
      </w:r>
      <w:r w:rsidRPr="008D45DE">
        <w:rPr>
          <w:rFonts w:ascii="Arial" w:hAnsi="Arial" w:cs="Arial"/>
          <w:color w:val="auto"/>
          <w:sz w:val="20"/>
        </w:rPr>
        <w:t xml:space="preserve"> </w:t>
      </w:r>
      <w:r w:rsidR="007E7D32" w:rsidRPr="008D45DE">
        <w:rPr>
          <w:rFonts w:ascii="Arial" w:hAnsi="Arial" w:cs="Arial"/>
          <w:color w:val="auto"/>
          <w:sz w:val="20"/>
          <w:lang w:val="en-US"/>
        </w:rPr>
        <w:t>p</w:t>
      </w:r>
      <w:r w:rsidRPr="008D45DE">
        <w:rPr>
          <w:rFonts w:ascii="Arial" w:hAnsi="Arial" w:cs="Arial"/>
          <w:color w:val="auto"/>
          <w:sz w:val="20"/>
        </w:rPr>
        <w:t>hư</w:t>
      </w:r>
      <w:r w:rsidR="007E7D32" w:rsidRPr="008D45DE">
        <w:rPr>
          <w:rFonts w:ascii="Arial" w:hAnsi="Arial" w:cs="Arial"/>
          <w:color w:val="auto"/>
          <w:sz w:val="20"/>
          <w:lang w:val="en-US"/>
        </w:rPr>
        <w:t>ơ</w:t>
      </w:r>
      <w:r w:rsidRPr="008D45DE">
        <w:rPr>
          <w:rFonts w:ascii="Arial" w:hAnsi="Arial" w:cs="Arial"/>
          <w:color w:val="auto"/>
          <w:sz w:val="20"/>
        </w:rPr>
        <w:t>n</w:t>
      </w:r>
      <w:r w:rsidR="007E7D32" w:rsidRPr="008D45DE">
        <w:rPr>
          <w:rFonts w:ascii="Arial" w:hAnsi="Arial" w:cs="Arial"/>
          <w:color w:val="auto"/>
          <w:sz w:val="20"/>
          <w:lang w:val="en-US"/>
        </w:rPr>
        <w:t>g</w:t>
      </w:r>
      <w:r w:rsidRPr="008D45DE">
        <w:rPr>
          <w:rFonts w:ascii="Arial" w:hAnsi="Arial" w:cs="Arial"/>
          <w:color w:val="auto"/>
          <w:sz w:val="20"/>
        </w:rPr>
        <w:t xml:space="preserve"> án xử l</w:t>
      </w:r>
      <w:r w:rsidR="007E7D32" w:rsidRPr="008D45DE">
        <w:rPr>
          <w:rFonts w:ascii="Arial" w:hAnsi="Arial" w:cs="Arial"/>
          <w:color w:val="auto"/>
          <w:sz w:val="20"/>
          <w:lang w:val="en-US"/>
        </w:rPr>
        <w:t>ý</w:t>
      </w:r>
      <w:r w:rsidRPr="008D45DE">
        <w:rPr>
          <w:rFonts w:ascii="Arial" w:hAnsi="Arial" w:cs="Arial"/>
          <w:color w:val="auto"/>
          <w:sz w:val="20"/>
        </w:rPr>
        <w: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Có ý kiến với tư cách cơ quan đại diện chủ sở hữu trong trường hợp doanh nghiệp có vốn góp của Nhà nước dưới 100% vốn </w:t>
      </w:r>
      <w:r w:rsidR="00817D52" w:rsidRPr="008D45DE">
        <w:rPr>
          <w:rFonts w:ascii="Arial" w:hAnsi="Arial" w:cs="Arial"/>
          <w:color w:val="auto"/>
          <w:sz w:val="20"/>
        </w:rPr>
        <w:t>điều</w:t>
      </w:r>
      <w:r w:rsidRPr="008D45DE">
        <w:rPr>
          <w:rFonts w:ascii="Arial" w:hAnsi="Arial" w:cs="Arial"/>
          <w:color w:val="auto"/>
          <w:sz w:val="20"/>
        </w:rPr>
        <w:t xml:space="preserve"> lệ thực hiện vay vốn, phát hành trái phiếu đề nghị Chính phủ cấp bảo lãnh về các nội dung quy định tại </w:t>
      </w:r>
      <w:r w:rsidR="00817D52" w:rsidRPr="008D45DE">
        <w:rPr>
          <w:rFonts w:ascii="Arial" w:hAnsi="Arial" w:cs="Arial"/>
          <w:color w:val="auto"/>
          <w:sz w:val="20"/>
        </w:rPr>
        <w:t>điểm</w:t>
      </w:r>
      <w:r w:rsidRPr="008D45DE">
        <w:rPr>
          <w:rFonts w:ascii="Arial" w:hAnsi="Arial" w:cs="Arial"/>
          <w:color w:val="auto"/>
          <w:sz w:val="20"/>
        </w:rPr>
        <w:t xml:space="preserve"> b, </w:t>
      </w:r>
      <w:r w:rsidR="00817D52" w:rsidRPr="008D45DE">
        <w:rPr>
          <w:rFonts w:ascii="Arial" w:hAnsi="Arial" w:cs="Arial"/>
          <w:color w:val="auto"/>
          <w:sz w:val="20"/>
        </w:rPr>
        <w:t>điểm</w:t>
      </w:r>
      <w:r w:rsidRPr="008D45DE">
        <w:rPr>
          <w:rFonts w:ascii="Arial" w:hAnsi="Arial" w:cs="Arial"/>
          <w:color w:val="auto"/>
          <w:sz w:val="20"/>
        </w:rPr>
        <w:t xml:space="preserve"> c và </w:t>
      </w:r>
      <w:r w:rsidR="00817D52" w:rsidRPr="008D45DE">
        <w:rPr>
          <w:rFonts w:ascii="Arial" w:hAnsi="Arial" w:cs="Arial"/>
          <w:color w:val="auto"/>
          <w:sz w:val="20"/>
        </w:rPr>
        <w:t>điểm</w:t>
      </w:r>
      <w:r w:rsidRPr="008D45DE">
        <w:rPr>
          <w:rFonts w:ascii="Arial" w:hAnsi="Arial" w:cs="Arial"/>
          <w:color w:val="auto"/>
          <w:sz w:val="20"/>
        </w:rPr>
        <w:t xml:space="preserve"> d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 xml:space="preserve">Tham gia ý kiến đối với đề án vay, đề án phát hành trái phiếu của các doanh nghiệp không có vốn nhà nước với tư cách cơ quan quản lý nhà nước về ngành, lĩnh vực về các vấn đề thuộc lĩnh vực quản lý có liên quan đến dự án đầu tư, </w:t>
      </w:r>
      <w:r w:rsidR="00817D52" w:rsidRPr="008D45DE">
        <w:rPr>
          <w:rFonts w:ascii="Arial" w:hAnsi="Arial" w:cs="Arial"/>
          <w:color w:val="auto"/>
          <w:sz w:val="20"/>
        </w:rPr>
        <w:t>điều</w:t>
      </w:r>
      <w:r w:rsidRPr="008D45DE">
        <w:rPr>
          <w:rFonts w:ascii="Arial" w:hAnsi="Arial" w:cs="Arial"/>
          <w:color w:val="auto"/>
          <w:sz w:val="20"/>
        </w:rPr>
        <w:t xml:space="preserve"> kiện vay vốn, </w:t>
      </w:r>
      <w:r w:rsidR="00817D52" w:rsidRPr="008D45DE">
        <w:rPr>
          <w:rFonts w:ascii="Arial" w:hAnsi="Arial" w:cs="Arial"/>
          <w:color w:val="auto"/>
          <w:sz w:val="20"/>
        </w:rPr>
        <w:t>điều</w:t>
      </w:r>
      <w:r w:rsidRPr="008D45DE">
        <w:rPr>
          <w:rFonts w:ascii="Arial" w:hAnsi="Arial" w:cs="Arial"/>
          <w:color w:val="auto"/>
          <w:sz w:val="20"/>
        </w:rPr>
        <w:t xml:space="preserve"> kiện phát hành trái phiếu đề nghị cấp bảo lãnh chính phủ theo đề nghị của Bộ Tài chính trong quá trình thẩm định chủ trương cấp bảo lãnh hoặc thẩm định cấp bảo lãnh cho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Phối hợp với Bộ Tài chính xử lý các tranh chấp phát sinh liên quan đến việc thực hiện Thư bảo lãnh.</w:t>
      </w:r>
    </w:p>
    <w:p w:rsidR="00914A60" w:rsidRPr="008D45DE" w:rsidRDefault="00817D52" w:rsidP="007B5839">
      <w:pPr>
        <w:spacing w:before="120"/>
        <w:rPr>
          <w:rFonts w:ascii="Arial" w:hAnsi="Arial" w:cs="Arial"/>
          <w:b/>
          <w:color w:val="auto"/>
          <w:sz w:val="20"/>
        </w:rPr>
      </w:pPr>
      <w:bookmarkStart w:id="97" w:name="dieu_61"/>
      <w:r w:rsidRPr="008D45DE">
        <w:rPr>
          <w:rFonts w:ascii="Arial" w:hAnsi="Arial" w:cs="Arial"/>
          <w:b/>
          <w:color w:val="auto"/>
          <w:sz w:val="20"/>
        </w:rPr>
        <w:t>Điều</w:t>
      </w:r>
      <w:r w:rsidR="0002010F" w:rsidRPr="008D45DE">
        <w:rPr>
          <w:rFonts w:ascii="Arial" w:hAnsi="Arial" w:cs="Arial"/>
          <w:b/>
          <w:color w:val="auto"/>
          <w:sz w:val="20"/>
        </w:rPr>
        <w:t xml:space="preserve"> 61. </w:t>
      </w:r>
      <w:r w:rsidR="00F218CB" w:rsidRPr="008D45DE">
        <w:rPr>
          <w:rFonts w:ascii="Arial" w:hAnsi="Arial" w:cs="Arial"/>
          <w:b/>
          <w:color w:val="auto"/>
          <w:sz w:val="20"/>
        </w:rPr>
        <w:t>Ủy ban</w:t>
      </w:r>
      <w:r w:rsidR="0002010F" w:rsidRPr="008D45DE">
        <w:rPr>
          <w:rFonts w:ascii="Arial" w:hAnsi="Arial" w:cs="Arial"/>
          <w:b/>
          <w:color w:val="auto"/>
          <w:sz w:val="20"/>
        </w:rPr>
        <w:t xml:space="preserve"> nhân dân cấp tỉnh</w:t>
      </w:r>
      <w:bookmarkEnd w:id="9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Tham gia ý kiến về hoạt động kinh doanh của doanh nghiệp đề nghị cấp bảo lãnh trên địa bàn (nếu có); về tình hình thực hiện các thủ tục có liên quan đến dự án đầu tư trên địa bàn của chủ đầu tư theo đề nghị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Phối hợp xử lý tài sản thế chấp có liên quan thuộc diện quản lý của </w:t>
      </w:r>
      <w:r w:rsidR="00F218CB" w:rsidRPr="008D45DE">
        <w:rPr>
          <w:rFonts w:ascii="Arial" w:hAnsi="Arial" w:cs="Arial"/>
          <w:color w:val="auto"/>
          <w:sz w:val="20"/>
        </w:rPr>
        <w:t>Ủy ban</w:t>
      </w:r>
      <w:r w:rsidRPr="008D45DE">
        <w:rPr>
          <w:rFonts w:ascii="Arial" w:hAnsi="Arial" w:cs="Arial"/>
          <w:color w:val="auto"/>
          <w:sz w:val="20"/>
        </w:rPr>
        <w:t xml:space="preserve"> nhân dân tỉnh.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Giám sát doanh nghiệp thực hiện </w:t>
      </w:r>
      <w:r w:rsidR="00817D52" w:rsidRPr="008D45DE">
        <w:rPr>
          <w:rFonts w:ascii="Arial" w:hAnsi="Arial" w:cs="Arial"/>
          <w:color w:val="auto"/>
          <w:sz w:val="20"/>
        </w:rPr>
        <w:t>chương</w:t>
      </w:r>
      <w:r w:rsidRPr="008D45DE">
        <w:rPr>
          <w:rFonts w:ascii="Arial" w:hAnsi="Arial" w:cs="Arial"/>
          <w:color w:val="auto"/>
          <w:sz w:val="20"/>
        </w:rPr>
        <w:t xml:space="preserve"> trình, dự án tuân thủ các quy định </w:t>
      </w:r>
      <w:r w:rsidR="00F218CB" w:rsidRPr="008D45DE">
        <w:rPr>
          <w:rFonts w:ascii="Arial" w:hAnsi="Arial" w:cs="Arial"/>
          <w:color w:val="auto"/>
          <w:sz w:val="20"/>
        </w:rPr>
        <w:t>của</w:t>
      </w:r>
      <w:r w:rsidRPr="008D45DE">
        <w:rPr>
          <w:rFonts w:ascii="Arial" w:hAnsi="Arial" w:cs="Arial"/>
          <w:color w:val="auto"/>
          <w:sz w:val="20"/>
        </w:rPr>
        <w:t xml:space="preserve"> pháp luật tại địa phương.</w:t>
      </w:r>
    </w:p>
    <w:p w:rsidR="00914A60" w:rsidRPr="008D45DE" w:rsidRDefault="00551D22" w:rsidP="007B5839">
      <w:pPr>
        <w:spacing w:before="120"/>
        <w:rPr>
          <w:rFonts w:ascii="Arial" w:hAnsi="Arial" w:cs="Arial"/>
          <w:b/>
          <w:color w:val="auto"/>
          <w:sz w:val="20"/>
        </w:rPr>
      </w:pPr>
      <w:bookmarkStart w:id="98" w:name="muc_2_2"/>
      <w:r w:rsidRPr="00551D22">
        <w:rPr>
          <w:rFonts w:ascii="Arial" w:hAnsi="Arial" w:cs="Arial"/>
          <w:b/>
          <w:color w:val="auto"/>
          <w:sz w:val="20"/>
        </w:rPr>
        <w:t>Mục 2. TRÁCH NHIỆM CỦA CÁC BÊN LIÊN QUAN ĐẾN BẢO LÃNH CHÍNH PHỦ</w:t>
      </w:r>
      <w:bookmarkEnd w:id="98"/>
    </w:p>
    <w:p w:rsidR="00914A60" w:rsidRPr="008D45DE" w:rsidRDefault="00817D52" w:rsidP="007B5839">
      <w:pPr>
        <w:spacing w:before="120"/>
        <w:rPr>
          <w:rFonts w:ascii="Arial" w:hAnsi="Arial" w:cs="Arial"/>
          <w:b/>
          <w:color w:val="auto"/>
          <w:sz w:val="20"/>
        </w:rPr>
      </w:pPr>
      <w:bookmarkStart w:id="99" w:name="dieu_62"/>
      <w:r w:rsidRPr="008D45DE">
        <w:rPr>
          <w:rFonts w:ascii="Arial" w:hAnsi="Arial" w:cs="Arial"/>
          <w:b/>
          <w:color w:val="auto"/>
          <w:sz w:val="20"/>
        </w:rPr>
        <w:t>Điều</w:t>
      </w:r>
      <w:r w:rsidR="0002010F" w:rsidRPr="008D45DE">
        <w:rPr>
          <w:rFonts w:ascii="Arial" w:hAnsi="Arial" w:cs="Arial"/>
          <w:b/>
          <w:color w:val="auto"/>
          <w:sz w:val="20"/>
        </w:rPr>
        <w:t xml:space="preserve"> 62. Trách nhiệm của doanh nghiệp là đối tượng được bảo lãnh</w:t>
      </w:r>
      <w:bookmarkEnd w:id="9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Cung cấp đầy đủ hồ sơ, chịu trách nhiệm về tính chính xác, trung thực của các số liệu, hồ sơ cung cấp cho Bộ Tài chính đề nghị xem xét, trình phê duyệt chủ trương cấp bảo lãnh chính phủ, đề nghị cấp bảo lãnh chính phủ theo quy định của Nghị định này và các văn bản hướng dẫn.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Tham vấn ý kiến của Bộ Tài chính trước khi ủy quyền thu xếp vốn nếu có các </w:t>
      </w:r>
      <w:r w:rsidR="00817D52" w:rsidRPr="008D45DE">
        <w:rPr>
          <w:rFonts w:ascii="Arial" w:hAnsi="Arial" w:cs="Arial"/>
          <w:color w:val="auto"/>
          <w:sz w:val="20"/>
        </w:rPr>
        <w:t>điều</w:t>
      </w:r>
      <w:r w:rsidRPr="008D45DE">
        <w:rPr>
          <w:rFonts w:ascii="Arial" w:hAnsi="Arial" w:cs="Arial"/>
          <w:color w:val="auto"/>
          <w:sz w:val="20"/>
        </w:rPr>
        <w:t xml:space="preserve"> kiện tài chính cụ thể của </w:t>
      </w:r>
      <w:r w:rsidR="00817D52" w:rsidRPr="008D45DE">
        <w:rPr>
          <w:rFonts w:ascii="Arial" w:hAnsi="Arial" w:cs="Arial"/>
          <w:color w:val="auto"/>
          <w:sz w:val="20"/>
        </w:rPr>
        <w:t>khoản</w:t>
      </w:r>
      <w:r w:rsidRPr="008D45DE">
        <w:rPr>
          <w:rFonts w:ascii="Arial" w:hAnsi="Arial" w:cs="Arial"/>
          <w:color w:val="auto"/>
          <w:sz w:val="20"/>
        </w:rPr>
        <w:t xml:space="preserve"> vay dự kiến đề nghị cấp bảo l</w:t>
      </w:r>
      <w:r w:rsidR="00574792" w:rsidRPr="008D45DE">
        <w:rPr>
          <w:rFonts w:ascii="Arial" w:hAnsi="Arial" w:cs="Arial"/>
          <w:color w:val="auto"/>
          <w:sz w:val="20"/>
          <w:lang w:val="en-US"/>
        </w:rPr>
        <w:t>ã</w:t>
      </w:r>
      <w:r w:rsidRPr="008D45DE">
        <w:rPr>
          <w:rFonts w:ascii="Arial" w:hAnsi="Arial" w:cs="Arial"/>
          <w:color w:val="auto"/>
          <w:sz w:val="20"/>
        </w:rPr>
        <w:t>nh chính phủ sau khi đã được phê duyệt chủ trương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Chủ trì đàm phán thỏa thuận vay trong và ngoài nước.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Cung cấp cho các cơ quan có liên quan các dự thảo thỏa thuận vay, dự thảo Thư bảo lãnh và ý kiến pháp lý (nếu có) của </w:t>
      </w:r>
      <w:r w:rsidR="00817D52" w:rsidRPr="008D45DE">
        <w:rPr>
          <w:rFonts w:ascii="Arial" w:hAnsi="Arial" w:cs="Arial"/>
          <w:color w:val="auto"/>
          <w:sz w:val="20"/>
        </w:rPr>
        <w:t>khoản</w:t>
      </w:r>
      <w:r w:rsidRPr="008D45DE">
        <w:rPr>
          <w:rFonts w:ascii="Arial" w:hAnsi="Arial" w:cs="Arial"/>
          <w:color w:val="auto"/>
          <w:sz w:val="20"/>
        </w:rPr>
        <w:t xml:space="preserve"> vay trong và ngoài nước chậm nhất 07 ngày làm việc trước khi tiến hành đàm phán.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Cung cấp cho Bộ Tài chính thỏa thuận vay trong và ngoài nước sau khi ký chính thức.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6.</w:t>
      </w:r>
      <w:r w:rsidR="00F218CB" w:rsidRPr="008D45DE">
        <w:rPr>
          <w:rFonts w:ascii="Arial" w:hAnsi="Arial" w:cs="Arial"/>
          <w:color w:val="auto"/>
          <w:sz w:val="20"/>
        </w:rPr>
        <w:t xml:space="preserve"> </w:t>
      </w:r>
      <w:r w:rsidRPr="008D45DE">
        <w:rPr>
          <w:rFonts w:ascii="Arial" w:hAnsi="Arial" w:cs="Arial"/>
          <w:color w:val="auto"/>
          <w:sz w:val="20"/>
        </w:rPr>
        <w:t>Tổ chức ký kết thỏa thuận vay, phát hành trái phiếu được Chính phủ bảo lãnh sau khi được cấp có thẩm quyền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7.</w:t>
      </w:r>
      <w:r w:rsidR="00F218CB" w:rsidRPr="008D45DE">
        <w:rPr>
          <w:rFonts w:ascii="Arial" w:hAnsi="Arial" w:cs="Arial"/>
          <w:color w:val="auto"/>
          <w:sz w:val="20"/>
        </w:rPr>
        <w:t xml:space="preserve"> </w:t>
      </w:r>
      <w:r w:rsidRPr="008D45DE">
        <w:rPr>
          <w:rFonts w:ascii="Arial" w:hAnsi="Arial" w:cs="Arial"/>
          <w:color w:val="auto"/>
          <w:sz w:val="20"/>
        </w:rPr>
        <w:t xml:space="preserve">Đề xuất với Bộ Tài chính ngân hàng phục vụ cho Dự án; mở và đăng ký với Bộ Tài chính tài </w:t>
      </w:r>
      <w:r w:rsidR="00817D52" w:rsidRPr="008D45DE">
        <w:rPr>
          <w:rFonts w:ascii="Arial" w:hAnsi="Arial" w:cs="Arial"/>
          <w:color w:val="auto"/>
          <w:sz w:val="20"/>
        </w:rPr>
        <w:t>khoản</w:t>
      </w:r>
      <w:r w:rsidRPr="008D45DE">
        <w:rPr>
          <w:rFonts w:ascii="Arial" w:hAnsi="Arial" w:cs="Arial"/>
          <w:color w:val="auto"/>
          <w:sz w:val="20"/>
        </w:rPr>
        <w:t xml:space="preserve"> dự án tại ngân hàng phục vụ, đồng thời thông báo toàn bộ tài </w:t>
      </w:r>
      <w:r w:rsidR="00817D52" w:rsidRPr="008D45DE">
        <w:rPr>
          <w:rFonts w:ascii="Arial" w:hAnsi="Arial" w:cs="Arial"/>
          <w:color w:val="auto"/>
          <w:sz w:val="20"/>
        </w:rPr>
        <w:t>khoản</w:t>
      </w:r>
      <w:r w:rsidRPr="008D45DE">
        <w:rPr>
          <w:rFonts w:ascii="Arial" w:hAnsi="Arial" w:cs="Arial"/>
          <w:color w:val="auto"/>
          <w:sz w:val="20"/>
        </w:rPr>
        <w:t xml:space="preserve"> tiền gửi hiện có tại các tổ chức tín dụng kèm theo xác nhận của tổ chức tín dụng nơi mở tài </w:t>
      </w:r>
      <w:r w:rsidR="00817D52" w:rsidRPr="008D45DE">
        <w:rPr>
          <w:rFonts w:ascii="Arial" w:hAnsi="Arial" w:cs="Arial"/>
          <w:color w:val="auto"/>
          <w:sz w:val="20"/>
        </w:rPr>
        <w:t>khoản</w:t>
      </w:r>
      <w:r w:rsidRPr="008D45DE">
        <w:rPr>
          <w:rFonts w:ascii="Arial" w:hAnsi="Arial" w:cs="Arial"/>
          <w:color w:val="auto"/>
          <w:sz w:val="20"/>
        </w:rPr>
        <w:t xml:space="preserve"> cho Bộ Tài chính. Trường hợp thay đổi ngân hàng phục vụ, đối tượng được bảo lãnh có trách nhiệm báo cáo lý do bằng văn bản cho Bộ Tài chính để có ý kiến chấp thuận </w:t>
      </w:r>
      <w:r w:rsidR="00793E20" w:rsidRPr="008D45DE">
        <w:rPr>
          <w:rFonts w:ascii="Arial" w:hAnsi="Arial" w:cs="Arial"/>
          <w:color w:val="auto"/>
          <w:sz w:val="20"/>
          <w:lang w:val="en-US"/>
        </w:rPr>
        <w:t>tr</w:t>
      </w:r>
      <w:r w:rsidRPr="008D45DE">
        <w:rPr>
          <w:rFonts w:ascii="Arial" w:hAnsi="Arial" w:cs="Arial"/>
          <w:color w:val="auto"/>
          <w:sz w:val="20"/>
        </w:rPr>
        <w:t>ong vòng 05 ngày làm việc kể từ ngày nhận được văn bản đề nghị.</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8.</w:t>
      </w:r>
      <w:r w:rsidR="00F218CB" w:rsidRPr="008D45DE">
        <w:rPr>
          <w:rFonts w:ascii="Arial" w:hAnsi="Arial" w:cs="Arial"/>
          <w:color w:val="auto"/>
          <w:sz w:val="20"/>
        </w:rPr>
        <w:t xml:space="preserve"> </w:t>
      </w:r>
      <w:r w:rsidRPr="008D45DE">
        <w:rPr>
          <w:rFonts w:ascii="Arial" w:hAnsi="Arial" w:cs="Arial"/>
          <w:color w:val="auto"/>
          <w:sz w:val="20"/>
        </w:rPr>
        <w:t>Thực hiện đầy đủ, đúng hạn các nghĩa vụ của người vay, chủ thể phát hành trái phiếu theo thỏa thuận vay đã ký, trái phiếu đã phát hành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9.</w:t>
      </w:r>
      <w:r w:rsidR="00F218CB" w:rsidRPr="008D45DE">
        <w:rPr>
          <w:rFonts w:ascii="Arial" w:hAnsi="Arial" w:cs="Arial"/>
          <w:color w:val="auto"/>
          <w:sz w:val="20"/>
        </w:rPr>
        <w:t xml:space="preserve"> </w:t>
      </w:r>
      <w:r w:rsidRPr="008D45DE">
        <w:rPr>
          <w:rFonts w:ascii="Arial" w:hAnsi="Arial" w:cs="Arial"/>
          <w:color w:val="auto"/>
          <w:sz w:val="20"/>
        </w:rPr>
        <w:t xml:space="preserve">Đăng ký ban đầu, đăng ký thay đổi </w:t>
      </w:r>
      <w:r w:rsidR="00817D52" w:rsidRPr="008D45DE">
        <w:rPr>
          <w:rFonts w:ascii="Arial" w:hAnsi="Arial" w:cs="Arial"/>
          <w:color w:val="auto"/>
          <w:sz w:val="20"/>
        </w:rPr>
        <w:t>khoản</w:t>
      </w:r>
      <w:r w:rsidRPr="008D45DE">
        <w:rPr>
          <w:rFonts w:ascii="Arial" w:hAnsi="Arial" w:cs="Arial"/>
          <w:color w:val="auto"/>
          <w:sz w:val="20"/>
        </w:rPr>
        <w:t xml:space="preserve"> vay nước ngoài được Chính phủ bảo lãnh với Ngân hàng Nhà nước Việt Nam theo quy định hiện hành của pháp luật.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10.</w:t>
      </w:r>
      <w:r w:rsidR="00F218CB" w:rsidRPr="008D45DE">
        <w:rPr>
          <w:rFonts w:ascii="Arial" w:hAnsi="Arial" w:cs="Arial"/>
          <w:color w:val="auto"/>
          <w:sz w:val="20"/>
        </w:rPr>
        <w:t xml:space="preserve"> </w:t>
      </w:r>
      <w:r w:rsidRPr="008D45DE">
        <w:rPr>
          <w:rFonts w:ascii="Arial" w:hAnsi="Arial" w:cs="Arial"/>
          <w:color w:val="auto"/>
          <w:sz w:val="20"/>
        </w:rPr>
        <w:t>Bố trí đ</w:t>
      </w:r>
      <w:r w:rsidR="00793E20" w:rsidRPr="008D45DE">
        <w:rPr>
          <w:rFonts w:ascii="Arial" w:hAnsi="Arial" w:cs="Arial"/>
          <w:color w:val="auto"/>
          <w:sz w:val="20"/>
          <w:lang w:val="en-US"/>
        </w:rPr>
        <w:t>ầ</w:t>
      </w:r>
      <w:r w:rsidRPr="008D45DE">
        <w:rPr>
          <w:rFonts w:ascii="Arial" w:hAnsi="Arial" w:cs="Arial"/>
          <w:color w:val="auto"/>
          <w:sz w:val="20"/>
        </w:rPr>
        <w:t xml:space="preserve">y đủ, kịp thời vốn chủ sở hữu theo tiến độ thực hiện dự án đầu tư: phải đảm bảo đủ nguồn vốn chủ sở hữu theo tiến độ thực hiện dự án đối với các hạng </w:t>
      </w:r>
      <w:r w:rsidR="00817D52" w:rsidRPr="008D45DE">
        <w:rPr>
          <w:rFonts w:ascii="Arial" w:hAnsi="Arial" w:cs="Arial"/>
          <w:color w:val="auto"/>
          <w:sz w:val="20"/>
        </w:rPr>
        <w:t>mục</w:t>
      </w:r>
      <w:r w:rsidRPr="008D45DE">
        <w:rPr>
          <w:rFonts w:ascii="Arial" w:hAnsi="Arial" w:cs="Arial"/>
          <w:color w:val="auto"/>
          <w:sz w:val="20"/>
        </w:rPr>
        <w:t xml:space="preserve"> phải chi từ vốn chủ sở hữu; khi quyết toán công trình hoàn thành dự án phải đảm bảo đủ vốn chủ sở hữu theo tỷ lệ đã đăng ký khi nộp hồ sơ đề nghị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11.</w:t>
      </w:r>
      <w:r w:rsidR="00F218CB" w:rsidRPr="008D45DE">
        <w:rPr>
          <w:rFonts w:ascii="Arial" w:hAnsi="Arial" w:cs="Arial"/>
          <w:color w:val="auto"/>
          <w:sz w:val="20"/>
        </w:rPr>
        <w:t xml:space="preserve"> </w:t>
      </w:r>
      <w:r w:rsidRPr="008D45DE">
        <w:rPr>
          <w:rFonts w:ascii="Arial" w:hAnsi="Arial" w:cs="Arial"/>
          <w:color w:val="auto"/>
          <w:sz w:val="20"/>
        </w:rPr>
        <w:t xml:space="preserve">Chuyển doanh thu của dự án đầu tư ngay khi phát sinh vào tài </w:t>
      </w:r>
      <w:r w:rsidR="00817D52" w:rsidRPr="008D45DE">
        <w:rPr>
          <w:rFonts w:ascii="Arial" w:hAnsi="Arial" w:cs="Arial"/>
          <w:color w:val="auto"/>
          <w:sz w:val="20"/>
        </w:rPr>
        <w:t>khoản</w:t>
      </w:r>
      <w:r w:rsidRPr="008D45DE">
        <w:rPr>
          <w:rFonts w:ascii="Arial" w:hAnsi="Arial" w:cs="Arial"/>
          <w:color w:val="auto"/>
          <w:sz w:val="20"/>
        </w:rPr>
        <w:t xml:space="preserve"> dự án theo tỷ lệ tương ứng với </w:t>
      </w:r>
      <w:r w:rsidR="00817D52" w:rsidRPr="008D45DE">
        <w:rPr>
          <w:rFonts w:ascii="Arial" w:hAnsi="Arial" w:cs="Arial"/>
          <w:color w:val="auto"/>
          <w:sz w:val="20"/>
        </w:rPr>
        <w:t>phần</w:t>
      </w:r>
      <w:r w:rsidRPr="008D45DE">
        <w:rPr>
          <w:rFonts w:ascii="Arial" w:hAnsi="Arial" w:cs="Arial"/>
          <w:color w:val="auto"/>
          <w:sz w:val="20"/>
        </w:rPr>
        <w:t xml:space="preserve"> vốn vay được Chính phủ bảo lãnh trong tổng giá trị vốn vay của dự án đó.</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Cam kết duy trì số dư trong tài </w:t>
      </w:r>
      <w:r w:rsidR="00817D52" w:rsidRPr="008D45DE">
        <w:rPr>
          <w:rFonts w:ascii="Arial" w:hAnsi="Arial" w:cs="Arial"/>
          <w:color w:val="auto"/>
          <w:sz w:val="20"/>
        </w:rPr>
        <w:t>khoản</w:t>
      </w:r>
      <w:r w:rsidRPr="008D45DE">
        <w:rPr>
          <w:rFonts w:ascii="Arial" w:hAnsi="Arial" w:cs="Arial"/>
          <w:color w:val="auto"/>
          <w:sz w:val="20"/>
        </w:rPr>
        <w:t xml:space="preserve"> dự án (bằng nguyên tệ hoặc bằng Đ</w:t>
      </w:r>
      <w:r w:rsidR="00C70D43" w:rsidRPr="008D45DE">
        <w:rPr>
          <w:rFonts w:ascii="Arial" w:hAnsi="Arial" w:cs="Arial"/>
          <w:color w:val="auto"/>
          <w:sz w:val="20"/>
          <w:lang w:val="en-US"/>
        </w:rPr>
        <w:t>ồ</w:t>
      </w:r>
      <w:r w:rsidRPr="008D45DE">
        <w:rPr>
          <w:rFonts w:ascii="Arial" w:hAnsi="Arial" w:cs="Arial"/>
          <w:color w:val="auto"/>
          <w:sz w:val="20"/>
        </w:rPr>
        <w:t>ng Việt Nam theo tỷ giá quy đ</w:t>
      </w:r>
      <w:r w:rsidR="00BF7335" w:rsidRPr="008D45DE">
        <w:rPr>
          <w:rFonts w:ascii="Arial" w:hAnsi="Arial" w:cs="Arial"/>
          <w:color w:val="auto"/>
          <w:sz w:val="20"/>
          <w:lang w:val="en-US"/>
        </w:rPr>
        <w:t>ổ</w:t>
      </w:r>
      <w:r w:rsidRPr="008D45DE">
        <w:rPr>
          <w:rFonts w:ascii="Arial" w:hAnsi="Arial" w:cs="Arial"/>
          <w:color w:val="auto"/>
          <w:sz w:val="20"/>
        </w:rPr>
        <w:t>i của ngân hàng phục vụ) từ năm đầu tiên phát sinh nghĩa vụ trả nợ để đảm bảo trả nợ vay đúng hạn theo quy định.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12.</w:t>
      </w:r>
      <w:r w:rsidR="00F218CB" w:rsidRPr="008D45DE">
        <w:rPr>
          <w:rFonts w:ascii="Arial" w:hAnsi="Arial" w:cs="Arial"/>
          <w:color w:val="auto"/>
          <w:sz w:val="20"/>
        </w:rPr>
        <w:t xml:space="preserve"> </w:t>
      </w:r>
      <w:r w:rsidRPr="008D45DE">
        <w:rPr>
          <w:rFonts w:ascii="Arial" w:hAnsi="Arial" w:cs="Arial"/>
          <w:color w:val="auto"/>
          <w:sz w:val="20"/>
        </w:rPr>
        <w:t xml:space="preserve">Thường xuyên đánh giá các rủi ro tiềm ẩn của doanh nghiệp, dự án và nghiên cứu thực hiện các nghiệp vụ phòng ngừa rủi ro đối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theo thẩm quyền để đảm bảo khả năng trả nợ của doanh nghiệp.</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13.</w:t>
      </w:r>
      <w:r w:rsidR="00F218CB" w:rsidRPr="008D45DE">
        <w:rPr>
          <w:rFonts w:ascii="Arial" w:hAnsi="Arial" w:cs="Arial"/>
          <w:color w:val="auto"/>
          <w:sz w:val="20"/>
        </w:rPr>
        <w:t xml:space="preserve"> </w:t>
      </w:r>
      <w:r w:rsidRPr="008D45DE">
        <w:rPr>
          <w:rFonts w:ascii="Arial" w:hAnsi="Arial" w:cs="Arial"/>
          <w:color w:val="auto"/>
          <w:sz w:val="20"/>
        </w:rPr>
        <w:t>Thực hiện các nghĩa vụ của đối tượng được bảo lãnh với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Thực hiện thế chấp tài sản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thực hiện việc kê khai, đăng ký giao dịch bảo đảm đối với tài sản thế chấp, bổ sung tài sản thế chấp cho Bộ Tài chính theo </w:t>
      </w:r>
      <w:r w:rsidR="00F218CB" w:rsidRPr="008D45DE">
        <w:rPr>
          <w:rFonts w:ascii="Arial" w:hAnsi="Arial" w:cs="Arial"/>
          <w:color w:val="auto"/>
          <w:sz w:val="20"/>
        </w:rPr>
        <w:t>quy định</w:t>
      </w:r>
      <w:r w:rsidRPr="008D45DE">
        <w:rPr>
          <w:rFonts w:ascii="Arial" w:hAnsi="Arial" w:cs="Arial"/>
          <w:color w:val="auto"/>
          <w:sz w:val="20"/>
        </w:rPr>
        <w:t xml:space="preserve"> củ</w:t>
      </w:r>
      <w:r w:rsidR="00212F5B" w:rsidRPr="008D45DE">
        <w:rPr>
          <w:rFonts w:ascii="Arial" w:hAnsi="Arial" w:cs="Arial"/>
          <w:color w:val="auto"/>
          <w:sz w:val="20"/>
        </w:rPr>
        <w:t xml:space="preserve">a </w:t>
      </w:r>
      <w:r w:rsidR="00212F5B" w:rsidRPr="008D45DE">
        <w:rPr>
          <w:rFonts w:ascii="Arial" w:hAnsi="Arial" w:cs="Arial"/>
          <w:color w:val="auto"/>
          <w:sz w:val="20"/>
          <w:lang w:val="en-US"/>
        </w:rPr>
        <w:t>p</w:t>
      </w:r>
      <w:r w:rsidRPr="008D45DE">
        <w:rPr>
          <w:rFonts w:ascii="Arial" w:hAnsi="Arial" w:cs="Arial"/>
          <w:color w:val="auto"/>
          <w:sz w:val="20"/>
        </w:rPr>
        <w:t>há</w:t>
      </w:r>
      <w:r w:rsidR="00212F5B" w:rsidRPr="008D45DE">
        <w:rPr>
          <w:rFonts w:ascii="Arial" w:hAnsi="Arial" w:cs="Arial"/>
          <w:color w:val="auto"/>
          <w:sz w:val="20"/>
          <w:lang w:val="en-US"/>
        </w:rPr>
        <w:t>p</w:t>
      </w:r>
      <w:r w:rsidRPr="008D45DE">
        <w:rPr>
          <w:rFonts w:ascii="Arial" w:hAnsi="Arial" w:cs="Arial"/>
          <w:color w:val="auto"/>
          <w:sz w:val="20"/>
        </w:rPr>
        <w:t xml:space="preserve"> </w:t>
      </w:r>
      <w:r w:rsidR="00F218CB" w:rsidRPr="008D45DE">
        <w:rPr>
          <w:rFonts w:ascii="Arial" w:hAnsi="Arial" w:cs="Arial"/>
          <w:color w:val="auto"/>
          <w:sz w:val="20"/>
        </w:rPr>
        <w:t>luật</w:t>
      </w:r>
      <w:r w:rsidRPr="008D45DE">
        <w:rPr>
          <w:rFonts w:ascii="Arial" w:hAnsi="Arial" w:cs="Arial"/>
          <w:color w:val="auto"/>
          <w:sz w:val="20"/>
        </w:rPr>
        <w:t xml:space="preserve"> về </w:t>
      </w:r>
      <w:r w:rsidR="00BF7335" w:rsidRPr="008D45DE">
        <w:rPr>
          <w:rFonts w:ascii="Arial" w:hAnsi="Arial" w:cs="Arial"/>
          <w:color w:val="auto"/>
          <w:sz w:val="20"/>
          <w:lang w:val="en-US"/>
        </w:rPr>
        <w:t>g</w:t>
      </w:r>
      <w:r w:rsidRPr="008D45DE">
        <w:rPr>
          <w:rFonts w:ascii="Arial" w:hAnsi="Arial" w:cs="Arial"/>
          <w:color w:val="auto"/>
          <w:sz w:val="20"/>
        </w:rPr>
        <w:t>iao d</w:t>
      </w:r>
      <w:r w:rsidR="00BF7335" w:rsidRPr="008D45DE">
        <w:rPr>
          <w:rFonts w:ascii="Arial" w:hAnsi="Arial" w:cs="Arial"/>
          <w:color w:val="auto"/>
          <w:sz w:val="20"/>
          <w:lang w:val="en-US"/>
        </w:rPr>
        <w:t>ị</w:t>
      </w:r>
      <w:r w:rsidRPr="008D45DE">
        <w:rPr>
          <w:rFonts w:ascii="Arial" w:hAnsi="Arial" w:cs="Arial"/>
          <w:color w:val="auto"/>
          <w:sz w:val="20"/>
        </w:rPr>
        <w:t>ch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Trả phí bảo lãnh đầy đủ và đúng hạn theo thông báo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Thông báo cho Bộ Tài chính bất kỳ thay đổi nào có liên quan tới Thỏa thuận vay, đối tượng được bảo lãnh, cơ cấu cổ đông, cá nhân góp vốn trong doanh nghiệp thực hiện dự án đầu tư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Thực hiện đầy đủ, đúng hạn chế độ thông tin, báo cáo theo quy định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Báo cáo bằng văn bản cho Bộ Tài chính trước kỳ hạn nợ tối thiểu là 03 tháng trước ngày đến hạn trả nợ nhưng không có khả năng thanh toán hoặc dự kiến thanh toán không đầy đủ nghĩa vụ trả nợ, có nêu rõ lý do;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 xml:space="preserve">Nhận nợ bắt buộc với Bộ Tài chính trong trường hợp Bộ Tài chính cho vay tạm ứng từ Quỹ Tích lũy trả nợ để trả nợ đối với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và chịu các chi phí phát sinh liên quan tới việc chuyển tiền </w:t>
      </w:r>
      <w:r w:rsidR="00BF7335" w:rsidRPr="008D45DE">
        <w:rPr>
          <w:rFonts w:ascii="Arial" w:hAnsi="Arial" w:cs="Arial"/>
          <w:color w:val="auto"/>
          <w:sz w:val="20"/>
          <w:lang w:val="en-US"/>
        </w:rPr>
        <w:t>tr</w:t>
      </w:r>
      <w:r w:rsidRPr="008D45DE">
        <w:rPr>
          <w:rFonts w:ascii="Arial" w:hAnsi="Arial" w:cs="Arial"/>
          <w:color w:val="auto"/>
          <w:sz w:val="20"/>
        </w:rPr>
        <w:t>ả nợ;</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g)</w:t>
      </w:r>
      <w:r w:rsidR="00F218CB" w:rsidRPr="008D45DE">
        <w:rPr>
          <w:rFonts w:ascii="Arial" w:hAnsi="Arial" w:cs="Arial"/>
          <w:color w:val="auto"/>
          <w:sz w:val="20"/>
        </w:rPr>
        <w:t xml:space="preserve"> </w:t>
      </w:r>
      <w:r w:rsidRPr="008D45DE">
        <w:rPr>
          <w:rFonts w:ascii="Arial" w:hAnsi="Arial" w:cs="Arial"/>
          <w:color w:val="auto"/>
          <w:sz w:val="20"/>
        </w:rPr>
        <w:t>Chấp thuận và tuân thủ các chế tài c</w:t>
      </w:r>
      <w:r w:rsidR="00BF7335" w:rsidRPr="008D45DE">
        <w:rPr>
          <w:rFonts w:ascii="Arial" w:hAnsi="Arial" w:cs="Arial"/>
          <w:color w:val="auto"/>
          <w:sz w:val="20"/>
          <w:lang w:val="en-US"/>
        </w:rPr>
        <w:t>ầ</w:t>
      </w:r>
      <w:r w:rsidRPr="008D45DE">
        <w:rPr>
          <w:rFonts w:ascii="Arial" w:hAnsi="Arial" w:cs="Arial"/>
          <w:color w:val="auto"/>
          <w:sz w:val="20"/>
        </w:rPr>
        <w:t>n thiết khác trong quá trình quản lý bảo lãnh theo yêu cầu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h)</w:t>
      </w:r>
      <w:r w:rsidR="00F218CB" w:rsidRPr="008D45DE">
        <w:rPr>
          <w:rFonts w:ascii="Arial" w:hAnsi="Arial" w:cs="Arial"/>
          <w:color w:val="auto"/>
          <w:sz w:val="20"/>
        </w:rPr>
        <w:t xml:space="preserve"> </w:t>
      </w:r>
      <w:r w:rsidRPr="008D45DE">
        <w:rPr>
          <w:rFonts w:ascii="Arial" w:hAnsi="Arial" w:cs="Arial"/>
          <w:color w:val="auto"/>
          <w:sz w:val="20"/>
        </w:rPr>
        <w:t>Phối hợp chặt chẽ với Bộ Tài chính trong quá trình kiểm tra tình hình thực hiện dự án đầu tư khi cần thiết.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i)</w:t>
      </w:r>
      <w:r w:rsidR="00F218CB" w:rsidRPr="008D45DE">
        <w:rPr>
          <w:rFonts w:ascii="Arial" w:hAnsi="Arial" w:cs="Arial"/>
          <w:color w:val="auto"/>
          <w:sz w:val="20"/>
        </w:rPr>
        <w:t xml:space="preserve"> </w:t>
      </w:r>
      <w:r w:rsidRPr="008D45DE">
        <w:rPr>
          <w:rFonts w:ascii="Arial" w:hAnsi="Arial" w:cs="Arial"/>
          <w:color w:val="auto"/>
          <w:sz w:val="20"/>
        </w:rPr>
        <w:t>Thực hiện đầy đủ các nghĩa vụ khác đã cam kết trong Văn bản cam kết gửi Bộ Tài chính theo Phụ lục 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14.</w:t>
      </w:r>
      <w:r w:rsidR="00F218CB" w:rsidRPr="008D45DE">
        <w:rPr>
          <w:rFonts w:ascii="Arial" w:hAnsi="Arial" w:cs="Arial"/>
          <w:color w:val="auto"/>
          <w:sz w:val="20"/>
        </w:rPr>
        <w:t xml:space="preserve"> </w:t>
      </w:r>
      <w:r w:rsidRPr="008D45DE">
        <w:rPr>
          <w:rFonts w:ascii="Arial" w:hAnsi="Arial" w:cs="Arial"/>
          <w:color w:val="auto"/>
          <w:sz w:val="20"/>
        </w:rPr>
        <w:t>Cung cấp đầy đủ hồ sơ, chứng từ rút vốn cho ngân hàng phục vụ xác nhận về sự phù hợp với hợp đồng thương mại và thỏa thuận vay đã ký trước khi gửi hồ sơ rút vốn cho Bên cho vay.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15.</w:t>
      </w:r>
      <w:r w:rsidR="00F218CB" w:rsidRPr="008D45DE">
        <w:rPr>
          <w:rFonts w:ascii="Arial" w:hAnsi="Arial" w:cs="Arial"/>
          <w:color w:val="auto"/>
          <w:sz w:val="20"/>
        </w:rPr>
        <w:t xml:space="preserve"> </w:t>
      </w:r>
      <w:r w:rsidRPr="008D45DE">
        <w:rPr>
          <w:rFonts w:ascii="Arial" w:hAnsi="Arial" w:cs="Arial"/>
          <w:color w:val="auto"/>
          <w:sz w:val="20"/>
        </w:rPr>
        <w:t xml:space="preserve">Trả phí dịch vụ cho ngân hàng phục vụ và các </w:t>
      </w:r>
      <w:r w:rsidR="00817D52" w:rsidRPr="008D45DE">
        <w:rPr>
          <w:rFonts w:ascii="Arial" w:hAnsi="Arial" w:cs="Arial"/>
          <w:color w:val="auto"/>
          <w:sz w:val="20"/>
        </w:rPr>
        <w:t>khoản</w:t>
      </w:r>
      <w:r w:rsidRPr="008D45DE">
        <w:rPr>
          <w:rFonts w:ascii="Arial" w:hAnsi="Arial" w:cs="Arial"/>
          <w:color w:val="auto"/>
          <w:sz w:val="20"/>
        </w:rPr>
        <w:t xml:space="preserve"> chi phí khác phát sinh (nếu có) cho các bên có liên quan theo quy định của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16.</w:t>
      </w:r>
      <w:r w:rsidR="00F218CB" w:rsidRPr="008D45DE">
        <w:rPr>
          <w:rFonts w:ascii="Arial" w:hAnsi="Arial" w:cs="Arial"/>
          <w:color w:val="auto"/>
          <w:sz w:val="20"/>
        </w:rPr>
        <w:t xml:space="preserve"> </w:t>
      </w:r>
      <w:r w:rsidRPr="008D45DE">
        <w:rPr>
          <w:rFonts w:ascii="Arial" w:hAnsi="Arial" w:cs="Arial"/>
          <w:color w:val="auto"/>
          <w:sz w:val="20"/>
        </w:rPr>
        <w:t>Thực hiện kiểm toán hàng năm đối với dự án đầu tư trong quá trình xây dựng, kiểm toán doanh nghiệp định kỳ hàng năm sau khi kết thúc dự án đầu tư và gửi bản sao báo cáo kiểm toán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17.</w:t>
      </w:r>
      <w:r w:rsidR="00F218CB" w:rsidRPr="008D45DE">
        <w:rPr>
          <w:rFonts w:ascii="Arial" w:hAnsi="Arial" w:cs="Arial"/>
          <w:color w:val="auto"/>
          <w:sz w:val="20"/>
        </w:rPr>
        <w:t xml:space="preserve"> </w:t>
      </w:r>
      <w:r w:rsidRPr="008D45DE">
        <w:rPr>
          <w:rFonts w:ascii="Arial" w:hAnsi="Arial" w:cs="Arial"/>
          <w:color w:val="auto"/>
          <w:sz w:val="20"/>
        </w:rPr>
        <w:t xml:space="preserve">Thực hiện các quy định khác có liên quan của Luật Quản lý nợ công và của Nghị định này về trách nhiệm của cơ quan, tổ chức, cá nhân tiếp nhận, </w:t>
      </w:r>
      <w:r w:rsidR="00F218CB" w:rsidRPr="008D45DE">
        <w:rPr>
          <w:rFonts w:ascii="Arial" w:hAnsi="Arial" w:cs="Arial"/>
          <w:color w:val="auto"/>
          <w:sz w:val="20"/>
        </w:rPr>
        <w:t>sử dụng</w:t>
      </w:r>
      <w:r w:rsidRPr="008D45DE">
        <w:rPr>
          <w:rFonts w:ascii="Arial" w:hAnsi="Arial" w:cs="Arial"/>
          <w:color w:val="auto"/>
          <w:sz w:val="20"/>
        </w:rPr>
        <w:t xml:space="preserve"> vốn được Chính phủ bảo lãnh.</w:t>
      </w:r>
    </w:p>
    <w:p w:rsidR="00914A60" w:rsidRPr="008D45DE" w:rsidRDefault="00817D52" w:rsidP="007B5839">
      <w:pPr>
        <w:spacing w:before="120"/>
        <w:rPr>
          <w:rFonts w:ascii="Arial" w:hAnsi="Arial" w:cs="Arial"/>
          <w:b/>
          <w:color w:val="auto"/>
          <w:sz w:val="20"/>
        </w:rPr>
      </w:pPr>
      <w:bookmarkStart w:id="100" w:name="dieu_63"/>
      <w:r w:rsidRPr="008D45DE">
        <w:rPr>
          <w:rFonts w:ascii="Arial" w:hAnsi="Arial" w:cs="Arial"/>
          <w:b/>
          <w:color w:val="auto"/>
          <w:sz w:val="20"/>
        </w:rPr>
        <w:t>Điều</w:t>
      </w:r>
      <w:r w:rsidR="0002010F" w:rsidRPr="008D45DE">
        <w:rPr>
          <w:rFonts w:ascii="Arial" w:hAnsi="Arial" w:cs="Arial"/>
          <w:b/>
          <w:color w:val="auto"/>
          <w:sz w:val="20"/>
        </w:rPr>
        <w:t xml:space="preserve"> 63. Trách nhiệm của công ty mẹ</w:t>
      </w:r>
      <w:bookmarkEnd w:id="10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Trường hợp đối tượng được bảo lãnh là công ty thành viên theo hình thức công ty mẹ, công ty con, Công ty mẹ có trách nhiệm: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Thực hiện các nghĩa vụ của công ty mẹ theo văn bản cam kết đã phát hành gửi Bộ Tài chính trước khi thẩm định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Hỗ trợ tài chính cho đối tượng được bảo lãnh để đảm bảo thực hiện dự án đúng tiến độ, thực hiện các nghĩa vụ trả nợ đến hạn với người cho vay khi đối tượng được bảo lãnh gặp khó khăn.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Công ty mẹ có trách nhiệm giám sát và chỉ đạo đối tượng được bảo lãnh thực hiện đầy đủ các nghĩa vụ đã cam kết với người cho vay và Bộ Tài chính theo các văn bản đã ký kết.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Văn bản cam kết của Công ty mẹ là doanh nghiệp do nhà nước nắm giữ 100% vốn </w:t>
      </w:r>
      <w:r w:rsidR="00817D52" w:rsidRPr="008D45DE">
        <w:rPr>
          <w:rFonts w:ascii="Arial" w:hAnsi="Arial" w:cs="Arial"/>
          <w:color w:val="auto"/>
          <w:sz w:val="20"/>
        </w:rPr>
        <w:t>điều</w:t>
      </w:r>
      <w:r w:rsidRPr="008D45DE">
        <w:rPr>
          <w:rFonts w:ascii="Arial" w:hAnsi="Arial" w:cs="Arial"/>
          <w:color w:val="auto"/>
          <w:sz w:val="20"/>
        </w:rPr>
        <w:t xml:space="preserve"> lệ đối với công ty con là đối tượng được bảo lãnh theo quy định tại </w:t>
      </w:r>
      <w:r w:rsidR="00817D52" w:rsidRPr="008D45DE">
        <w:rPr>
          <w:rFonts w:ascii="Arial" w:hAnsi="Arial" w:cs="Arial"/>
          <w:color w:val="auto"/>
          <w:sz w:val="20"/>
        </w:rPr>
        <w:t>khoản</w:t>
      </w:r>
      <w:r w:rsidRPr="008D45DE">
        <w:rPr>
          <w:rFonts w:ascii="Arial" w:hAnsi="Arial" w:cs="Arial"/>
          <w:color w:val="auto"/>
          <w:sz w:val="20"/>
        </w:rPr>
        <w:t xml:space="preserve"> 11 </w:t>
      </w:r>
      <w:r w:rsidR="00817D52" w:rsidRPr="008D45DE">
        <w:rPr>
          <w:rFonts w:ascii="Arial" w:hAnsi="Arial" w:cs="Arial"/>
          <w:color w:val="auto"/>
          <w:sz w:val="20"/>
        </w:rPr>
        <w:t>Điều</w:t>
      </w:r>
      <w:r w:rsidRPr="008D45DE">
        <w:rPr>
          <w:rFonts w:ascii="Arial" w:hAnsi="Arial" w:cs="Arial"/>
          <w:color w:val="auto"/>
          <w:sz w:val="20"/>
        </w:rPr>
        <w:t xml:space="preserve"> 14 và </w:t>
      </w:r>
      <w:r w:rsidR="00817D52" w:rsidRPr="008D45DE">
        <w:rPr>
          <w:rFonts w:ascii="Arial" w:hAnsi="Arial" w:cs="Arial"/>
          <w:color w:val="auto"/>
          <w:sz w:val="20"/>
        </w:rPr>
        <w:t>khoản</w:t>
      </w:r>
      <w:r w:rsidRPr="008D45DE">
        <w:rPr>
          <w:rFonts w:ascii="Arial" w:hAnsi="Arial" w:cs="Arial"/>
          <w:color w:val="auto"/>
          <w:sz w:val="20"/>
        </w:rPr>
        <w:t xml:space="preserve"> 10 </w:t>
      </w:r>
      <w:r w:rsidR="00817D52" w:rsidRPr="008D45DE">
        <w:rPr>
          <w:rFonts w:ascii="Arial" w:hAnsi="Arial" w:cs="Arial"/>
          <w:color w:val="auto"/>
          <w:sz w:val="20"/>
        </w:rPr>
        <w:t>Điều</w:t>
      </w:r>
      <w:r w:rsidRPr="008D45DE">
        <w:rPr>
          <w:rFonts w:ascii="Arial" w:hAnsi="Arial" w:cs="Arial"/>
          <w:color w:val="auto"/>
          <w:sz w:val="20"/>
        </w:rPr>
        <w:t xml:space="preserve"> 19 Nghị định này không tính vào bảo lãnh của công ty mẹ cho công ty con vay vốn tại tổ chức tín dụng theo </w:t>
      </w:r>
      <w:bookmarkStart w:id="101" w:name="dc_17"/>
      <w:r w:rsidR="00817D52" w:rsidRPr="008D45DE">
        <w:rPr>
          <w:rFonts w:ascii="Arial" w:hAnsi="Arial" w:cs="Arial"/>
          <w:color w:val="auto"/>
          <w:sz w:val="20"/>
        </w:rPr>
        <w:t>khoản 4 Điều 23 Luật Quản lý, sử dụng vốn nhà nước đầu tư vào sản xuất, kinh doanh tại doanh nghiệp</w:t>
      </w:r>
      <w:bookmarkEnd w:id="101"/>
      <w:r w:rsidRPr="008D45DE">
        <w:rPr>
          <w:rFonts w:ascii="Arial" w:hAnsi="Arial" w:cs="Arial"/>
          <w:color w:val="auto"/>
          <w:sz w:val="20"/>
        </w:rPr>
        <w:t>.</w:t>
      </w:r>
    </w:p>
    <w:p w:rsidR="00914A60" w:rsidRPr="008D45DE" w:rsidRDefault="00817D52" w:rsidP="007B5839">
      <w:pPr>
        <w:spacing w:before="120"/>
        <w:rPr>
          <w:rFonts w:ascii="Arial" w:hAnsi="Arial" w:cs="Arial"/>
          <w:b/>
          <w:color w:val="auto"/>
          <w:sz w:val="20"/>
        </w:rPr>
      </w:pPr>
      <w:bookmarkStart w:id="102" w:name="dieu_64"/>
      <w:r w:rsidRPr="008D45DE">
        <w:rPr>
          <w:rFonts w:ascii="Arial" w:hAnsi="Arial" w:cs="Arial"/>
          <w:b/>
          <w:color w:val="auto"/>
          <w:sz w:val="20"/>
        </w:rPr>
        <w:t>Điều</w:t>
      </w:r>
      <w:r w:rsidR="0002010F" w:rsidRPr="008D45DE">
        <w:rPr>
          <w:rFonts w:ascii="Arial" w:hAnsi="Arial" w:cs="Arial"/>
          <w:b/>
          <w:color w:val="auto"/>
          <w:sz w:val="20"/>
        </w:rPr>
        <w:t xml:space="preserve"> 64. Trách nhiệm của ngân hàng chính sách được bảo lãnh</w:t>
      </w:r>
      <w:bookmarkEnd w:id="102"/>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Thực hiện nghĩa vụ và trách nhiệm theo các quy định của Nghị định này, quy định của pháp luật về phát hành trái phiếu và các văn bản pháp luật có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Xây dựng đề án phát hành trái phiếu được bảo lãnh để trình cấp có thẩm quyền xem xét, phê duyệt và chịu trách nhiệm về tính chính xác, trung thực của các thông tin trong đề án phát hành và công bố cho các nhà đầu tư;</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Tổ chức phát hành trái phiếu được bảo lãnh theo đúng đề án được Thủ tướng Chính phủ phê duyệt và theo quy định tại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Chịu trách nhiệm toàn bộ trong quá trình phát hành và sử dụng vốn phát hành trái phiếu được bảo lãnh đúng </w:t>
      </w:r>
      <w:r w:rsidR="00817D52" w:rsidRPr="008D45DE">
        <w:rPr>
          <w:rFonts w:ascii="Arial" w:hAnsi="Arial" w:cs="Arial"/>
          <w:color w:val="auto"/>
          <w:sz w:val="20"/>
        </w:rPr>
        <w:t>mục</w:t>
      </w:r>
      <w:r w:rsidRPr="008D45DE">
        <w:rPr>
          <w:rFonts w:ascii="Arial" w:hAnsi="Arial" w:cs="Arial"/>
          <w:color w:val="auto"/>
          <w:sz w:val="20"/>
        </w:rPr>
        <w:t xml:space="preserve"> đích theo đề án được Thủ tướng Chính phủ phê duyệt cấp bảo lãnh theo quy định tại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Thực hiện kiểm toán bắt buộc đối với báo cáo tài chính năm và thực hiện chế độ thông tin, báo cáo theo quy định của Bộ Tài chính.</w:t>
      </w:r>
    </w:p>
    <w:p w:rsidR="00914A60" w:rsidRPr="008D45DE" w:rsidRDefault="00817D52" w:rsidP="007B5839">
      <w:pPr>
        <w:spacing w:before="120"/>
        <w:rPr>
          <w:rFonts w:ascii="Arial" w:hAnsi="Arial" w:cs="Arial"/>
          <w:b/>
          <w:color w:val="auto"/>
          <w:sz w:val="20"/>
        </w:rPr>
      </w:pPr>
      <w:bookmarkStart w:id="103" w:name="dieu_65"/>
      <w:r w:rsidRPr="008D45DE">
        <w:rPr>
          <w:rFonts w:ascii="Arial" w:hAnsi="Arial" w:cs="Arial"/>
          <w:b/>
          <w:color w:val="auto"/>
          <w:sz w:val="20"/>
        </w:rPr>
        <w:t>Điều</w:t>
      </w:r>
      <w:r w:rsidR="0002010F" w:rsidRPr="008D45DE">
        <w:rPr>
          <w:rFonts w:ascii="Arial" w:hAnsi="Arial" w:cs="Arial"/>
          <w:b/>
          <w:color w:val="auto"/>
          <w:sz w:val="20"/>
        </w:rPr>
        <w:t xml:space="preserve"> 65. Trách nhiệm của người nhận bảo lãnh</w:t>
      </w:r>
      <w:bookmarkEnd w:id="103"/>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 Người cho vay (người nhận bảo lãnh) có trách nhiệm hợp tác chặt chẽ với Bộ Tài chính trong quá trình đàm phán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Người nhận bảo lãnh có trách nhiệm hợp tác với Bộ Tài chính trong quá trình thực hiện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và trong </w:t>
      </w:r>
      <w:r w:rsidR="00F218CB" w:rsidRPr="008D45DE">
        <w:rPr>
          <w:rFonts w:ascii="Arial" w:hAnsi="Arial" w:cs="Arial"/>
          <w:color w:val="auto"/>
          <w:sz w:val="20"/>
        </w:rPr>
        <w:t>thời gian</w:t>
      </w:r>
      <w:r w:rsidRPr="008D45DE">
        <w:rPr>
          <w:rFonts w:ascii="Arial" w:hAnsi="Arial" w:cs="Arial"/>
          <w:color w:val="auto"/>
          <w:sz w:val="20"/>
        </w:rPr>
        <w:t xml:space="preserve"> Thư bảo lãnh có hiệu lực: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 xml:space="preserve">Gửi cho Bộ Tài chính bản sao chi </w:t>
      </w:r>
      <w:r w:rsidR="00817D52" w:rsidRPr="008D45DE">
        <w:rPr>
          <w:rFonts w:ascii="Arial" w:hAnsi="Arial" w:cs="Arial"/>
          <w:color w:val="auto"/>
          <w:sz w:val="20"/>
        </w:rPr>
        <w:t>tiết</w:t>
      </w:r>
      <w:r w:rsidRPr="008D45DE">
        <w:rPr>
          <w:rFonts w:ascii="Arial" w:hAnsi="Arial" w:cs="Arial"/>
          <w:color w:val="auto"/>
          <w:sz w:val="20"/>
        </w:rPr>
        <w:t xml:space="preserve"> thông báo từng </w:t>
      </w:r>
      <w:r w:rsidR="00817D52" w:rsidRPr="008D45DE">
        <w:rPr>
          <w:rFonts w:ascii="Arial" w:hAnsi="Arial" w:cs="Arial"/>
          <w:color w:val="auto"/>
          <w:sz w:val="20"/>
        </w:rPr>
        <w:t>khoản</w:t>
      </w:r>
      <w:r w:rsidRPr="008D45DE">
        <w:rPr>
          <w:rFonts w:ascii="Arial" w:hAnsi="Arial" w:cs="Arial"/>
          <w:color w:val="auto"/>
          <w:sz w:val="20"/>
        </w:rPr>
        <w:t xml:space="preserve"> rút vốn, lãi suất biến động (nếu có), yêu cầu trả nợ cùng thời </w:t>
      </w:r>
      <w:r w:rsidR="00817D52" w:rsidRPr="008D45DE">
        <w:rPr>
          <w:rFonts w:ascii="Arial" w:hAnsi="Arial" w:cs="Arial"/>
          <w:color w:val="auto"/>
          <w:sz w:val="20"/>
        </w:rPr>
        <w:t>điểm</w:t>
      </w:r>
      <w:r w:rsidRPr="008D45DE">
        <w:rPr>
          <w:rFonts w:ascii="Arial" w:hAnsi="Arial" w:cs="Arial"/>
          <w:color w:val="auto"/>
          <w:sz w:val="20"/>
        </w:rPr>
        <w:t xml:space="preserve"> gửi cho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Gửi thông báo cho Bộ Tài chính về tình hình rút vốn, trả nợ và dự án của đối tượng được bảo lãnh ngay khi phát hiện bất kỳ vấn đề bất thường nào xảy ra;</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Gửi cho Bộ Tài chính các thông báo khác theo quy định của Thỏa thuận vay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Người nhận bảo lãnh có trách nhiệm chia sẻ các thông tin cần thiết cho Bộ Tài chính về đối tượng được bảo lãnh, dự án và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các báo cáo kiểm tra, giám sát trong phạm vi cho phép của mình để đảm bảo tiền vay được sử dụng đúng </w:t>
      </w:r>
      <w:r w:rsidR="00817D52" w:rsidRPr="008D45DE">
        <w:rPr>
          <w:rFonts w:ascii="Arial" w:hAnsi="Arial" w:cs="Arial"/>
          <w:color w:val="auto"/>
          <w:sz w:val="20"/>
        </w:rPr>
        <w:t>mục</w:t>
      </w:r>
      <w:r w:rsidRPr="008D45DE">
        <w:rPr>
          <w:rFonts w:ascii="Arial" w:hAnsi="Arial" w:cs="Arial"/>
          <w:color w:val="auto"/>
          <w:sz w:val="20"/>
        </w:rPr>
        <w:t xml:space="preserve"> đích, đối tượng được bảo lãnh thực hiện đầy đủ các nghĩa vụ theo thỏa thuận vay.</w:t>
      </w:r>
    </w:p>
    <w:p w:rsidR="00914A60" w:rsidRPr="008D45DE" w:rsidRDefault="00817D52" w:rsidP="007B5839">
      <w:pPr>
        <w:spacing w:before="120"/>
        <w:rPr>
          <w:rFonts w:ascii="Arial" w:hAnsi="Arial" w:cs="Arial"/>
          <w:b/>
          <w:color w:val="auto"/>
          <w:sz w:val="20"/>
        </w:rPr>
      </w:pPr>
      <w:bookmarkStart w:id="104" w:name="dieu_66"/>
      <w:r w:rsidRPr="008D45DE">
        <w:rPr>
          <w:rFonts w:ascii="Arial" w:hAnsi="Arial" w:cs="Arial"/>
          <w:b/>
          <w:color w:val="auto"/>
          <w:sz w:val="20"/>
        </w:rPr>
        <w:t>Điều</w:t>
      </w:r>
      <w:r w:rsidR="0002010F" w:rsidRPr="008D45DE">
        <w:rPr>
          <w:rFonts w:ascii="Arial" w:hAnsi="Arial" w:cs="Arial"/>
          <w:b/>
          <w:color w:val="auto"/>
          <w:sz w:val="20"/>
        </w:rPr>
        <w:t xml:space="preserve"> 66. Trách nhiệm của ngân hàng phục vụ</w:t>
      </w:r>
      <w:bookmarkEnd w:id="104"/>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Thực hiện các nhiệm vụ và phối hợp với Bộ Tài chính và các cơ quan có liên quan trong quá </w:t>
      </w:r>
      <w:r w:rsidR="00F218CB" w:rsidRPr="008D45DE">
        <w:rPr>
          <w:rFonts w:ascii="Arial" w:hAnsi="Arial" w:cs="Arial"/>
          <w:color w:val="auto"/>
          <w:sz w:val="20"/>
        </w:rPr>
        <w:t>trình</w:t>
      </w:r>
      <w:r w:rsidRPr="008D45DE">
        <w:rPr>
          <w:rFonts w:ascii="Arial" w:hAnsi="Arial" w:cs="Arial"/>
          <w:color w:val="auto"/>
          <w:sz w:val="20"/>
        </w:rPr>
        <w:t xml:space="preserve"> quản lý dự án,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có liên quan theo các quy định tại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Cung cấp cho Bộ Tài chính Báo cáo chi </w:t>
      </w:r>
      <w:r w:rsidR="00817D52" w:rsidRPr="008D45DE">
        <w:rPr>
          <w:rFonts w:ascii="Arial" w:hAnsi="Arial" w:cs="Arial"/>
          <w:color w:val="auto"/>
          <w:sz w:val="20"/>
        </w:rPr>
        <w:t>tiết</w:t>
      </w:r>
      <w:r w:rsidRPr="008D45DE">
        <w:rPr>
          <w:rFonts w:ascii="Arial" w:hAnsi="Arial" w:cs="Arial"/>
          <w:color w:val="auto"/>
          <w:sz w:val="20"/>
        </w:rPr>
        <w:t xml:space="preserve"> của Trung tâm thông tin tín dụng Ngân hàng Nhà nước Việt Nam (bản in) về tình hình tín dụng của đối tượng được bảo lãnh trong năm báo cáo vào tuần làm việc đầu tiên của năm tài chính tiếp theo.</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Thực hiện các chế tài cần thiết theo yêu cầu của Bộ Tài </w:t>
      </w:r>
      <w:r w:rsidR="00F218CB" w:rsidRPr="008D45DE">
        <w:rPr>
          <w:rFonts w:ascii="Arial" w:hAnsi="Arial" w:cs="Arial"/>
          <w:color w:val="auto"/>
          <w:sz w:val="20"/>
        </w:rPr>
        <w:t>chính ph</w:t>
      </w:r>
      <w:r w:rsidR="00B72EB4" w:rsidRPr="008D45DE">
        <w:rPr>
          <w:rFonts w:ascii="Arial" w:hAnsi="Arial" w:cs="Arial"/>
          <w:color w:val="auto"/>
          <w:sz w:val="20"/>
          <w:lang w:val="en-US"/>
        </w:rPr>
        <w:t>ù</w:t>
      </w:r>
      <w:r w:rsidRPr="008D45DE">
        <w:rPr>
          <w:rFonts w:ascii="Arial" w:hAnsi="Arial" w:cs="Arial"/>
          <w:color w:val="auto"/>
          <w:sz w:val="20"/>
        </w:rPr>
        <w:t xml:space="preserve"> hợp với quy định của pháp luật và quy định của Nghị định này để thu hồi các </w:t>
      </w:r>
      <w:r w:rsidR="00817D52" w:rsidRPr="008D45DE">
        <w:rPr>
          <w:rFonts w:ascii="Arial" w:hAnsi="Arial" w:cs="Arial"/>
          <w:color w:val="auto"/>
          <w:sz w:val="20"/>
        </w:rPr>
        <w:t>khoản</w:t>
      </w:r>
      <w:r w:rsidRPr="008D45DE">
        <w:rPr>
          <w:rFonts w:ascii="Arial" w:hAnsi="Arial" w:cs="Arial"/>
          <w:color w:val="auto"/>
          <w:sz w:val="20"/>
        </w:rPr>
        <w:t xml:space="preserve"> nợ mà Quỹ Tích lũy trả nợ đã cho đối tượng được bảo lãnh vay để trả nợ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doanh nghiệp và các chi phí phát sinh từ việc trả nợ thay cho đối tượng được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Đ</w:t>
      </w:r>
      <w:r w:rsidR="00943628" w:rsidRPr="008D45DE">
        <w:rPr>
          <w:rFonts w:ascii="Arial" w:hAnsi="Arial" w:cs="Arial"/>
          <w:color w:val="auto"/>
          <w:sz w:val="20"/>
          <w:lang w:val="en-US"/>
        </w:rPr>
        <w:t>ố</w:t>
      </w:r>
      <w:r w:rsidRPr="008D45DE">
        <w:rPr>
          <w:rFonts w:ascii="Arial" w:hAnsi="Arial" w:cs="Arial"/>
          <w:color w:val="auto"/>
          <w:sz w:val="20"/>
        </w:rPr>
        <w:t xml:space="preserve">i xử ngang bằng trong quản lý </w:t>
      </w:r>
      <w:r w:rsidR="00817D52" w:rsidRPr="008D45DE">
        <w:rPr>
          <w:rFonts w:ascii="Arial" w:hAnsi="Arial" w:cs="Arial"/>
          <w:color w:val="auto"/>
          <w:sz w:val="20"/>
        </w:rPr>
        <w:t>khoản</w:t>
      </w:r>
      <w:r w:rsidRPr="008D45DE">
        <w:rPr>
          <w:rFonts w:ascii="Arial" w:hAnsi="Arial" w:cs="Arial"/>
          <w:color w:val="auto"/>
          <w:sz w:val="20"/>
        </w:rPr>
        <w:t xml:space="preserve"> vay, thu hồi và thanh toán nợ, thực hiện các biện pháp bảo đảm cho </w:t>
      </w:r>
      <w:r w:rsidR="00817D52" w:rsidRPr="008D45DE">
        <w:rPr>
          <w:rFonts w:ascii="Arial" w:hAnsi="Arial" w:cs="Arial"/>
          <w:color w:val="auto"/>
          <w:sz w:val="20"/>
        </w:rPr>
        <w:t>khoản</w:t>
      </w:r>
      <w:r w:rsidRPr="008D45DE">
        <w:rPr>
          <w:rFonts w:ascii="Arial" w:hAnsi="Arial" w:cs="Arial"/>
          <w:color w:val="auto"/>
          <w:sz w:val="20"/>
        </w:rPr>
        <w:t xml:space="preserve"> vay được Chính phủ bảo lãnh như đối với các </w:t>
      </w:r>
      <w:r w:rsidR="00817D52" w:rsidRPr="008D45DE">
        <w:rPr>
          <w:rFonts w:ascii="Arial" w:hAnsi="Arial" w:cs="Arial"/>
          <w:color w:val="auto"/>
          <w:sz w:val="20"/>
        </w:rPr>
        <w:t>khoản</w:t>
      </w:r>
      <w:r w:rsidRPr="008D45DE">
        <w:rPr>
          <w:rFonts w:ascii="Arial" w:hAnsi="Arial" w:cs="Arial"/>
          <w:color w:val="auto"/>
          <w:sz w:val="20"/>
        </w:rPr>
        <w:t xml:space="preserve"> vay vốn khác của đối tượng được bảo lãnh tại ngân hàng phục vụ.</w:t>
      </w:r>
    </w:p>
    <w:p w:rsidR="00914A60" w:rsidRPr="008D45DE" w:rsidRDefault="00817D52" w:rsidP="007B5839">
      <w:pPr>
        <w:spacing w:before="120"/>
        <w:rPr>
          <w:rFonts w:ascii="Arial" w:hAnsi="Arial" w:cs="Arial"/>
          <w:b/>
          <w:color w:val="auto"/>
          <w:sz w:val="20"/>
        </w:rPr>
      </w:pPr>
      <w:bookmarkStart w:id="105" w:name="chuong_5"/>
      <w:r w:rsidRPr="008D45DE">
        <w:rPr>
          <w:rFonts w:ascii="Arial" w:hAnsi="Arial" w:cs="Arial"/>
          <w:b/>
          <w:color w:val="auto"/>
          <w:sz w:val="20"/>
        </w:rPr>
        <w:t>Chương</w:t>
      </w:r>
      <w:r w:rsidR="0002010F" w:rsidRPr="008D45DE">
        <w:rPr>
          <w:rFonts w:ascii="Arial" w:hAnsi="Arial" w:cs="Arial"/>
          <w:b/>
          <w:color w:val="auto"/>
          <w:sz w:val="20"/>
        </w:rPr>
        <w:t xml:space="preserve"> V</w:t>
      </w:r>
      <w:bookmarkEnd w:id="105"/>
    </w:p>
    <w:p w:rsidR="00914A60" w:rsidRPr="008D45DE" w:rsidRDefault="007173FE" w:rsidP="007B5839">
      <w:pPr>
        <w:spacing w:before="120"/>
        <w:jc w:val="center"/>
        <w:rPr>
          <w:rFonts w:ascii="Arial" w:hAnsi="Arial" w:cs="Arial"/>
          <w:b/>
          <w:color w:val="auto"/>
        </w:rPr>
      </w:pPr>
      <w:bookmarkStart w:id="106" w:name="chuong_5_name"/>
      <w:r w:rsidRPr="008D45DE">
        <w:rPr>
          <w:rFonts w:ascii="Arial" w:hAnsi="Arial" w:cs="Arial"/>
          <w:b/>
          <w:color w:val="auto"/>
        </w:rPr>
        <w:t>ĐIỀU KHOẢN THI HÀNH</w:t>
      </w:r>
      <w:bookmarkEnd w:id="106"/>
    </w:p>
    <w:p w:rsidR="00914A60" w:rsidRPr="008D45DE" w:rsidRDefault="00817D52" w:rsidP="007B5839">
      <w:pPr>
        <w:spacing w:before="120"/>
        <w:rPr>
          <w:rFonts w:ascii="Arial" w:hAnsi="Arial" w:cs="Arial"/>
          <w:b/>
          <w:color w:val="auto"/>
          <w:sz w:val="20"/>
        </w:rPr>
      </w:pPr>
      <w:bookmarkStart w:id="107" w:name="dieu_67"/>
      <w:r w:rsidRPr="008D45DE">
        <w:rPr>
          <w:rFonts w:ascii="Arial" w:hAnsi="Arial" w:cs="Arial"/>
          <w:b/>
          <w:color w:val="auto"/>
          <w:sz w:val="20"/>
        </w:rPr>
        <w:t>Điều</w:t>
      </w:r>
      <w:r w:rsidR="0002010F" w:rsidRPr="008D45DE">
        <w:rPr>
          <w:rFonts w:ascii="Arial" w:hAnsi="Arial" w:cs="Arial"/>
          <w:b/>
          <w:color w:val="auto"/>
          <w:sz w:val="20"/>
        </w:rPr>
        <w:t xml:space="preserve"> 67. Hiệu lực </w:t>
      </w:r>
      <w:r w:rsidR="00F218CB" w:rsidRPr="008D45DE">
        <w:rPr>
          <w:rFonts w:ascii="Arial" w:hAnsi="Arial" w:cs="Arial"/>
          <w:b/>
          <w:color w:val="auto"/>
          <w:sz w:val="20"/>
        </w:rPr>
        <w:t>thi hành</w:t>
      </w:r>
      <w:bookmarkEnd w:id="107"/>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Nghị định này có hiệu lực thi hành từ ngày 01 tháng 7 năm 2018.</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 xml:space="preserve">Nghị định này thay thế Nghị định số 04/2017/NĐ-CP ngày 16 tháng 01 năm 2017 của Chính phủ về cấp và quản lý bảo lãnh chính phủ, thay thế các quy định tại </w:t>
      </w:r>
      <w:bookmarkStart w:id="108" w:name="dc_18"/>
      <w:r w:rsidR="00817D52" w:rsidRPr="008D45DE">
        <w:rPr>
          <w:rFonts w:ascii="Arial" w:hAnsi="Arial" w:cs="Arial"/>
          <w:color w:val="auto"/>
          <w:sz w:val="20"/>
        </w:rPr>
        <w:t>khoản 1 Điều 3, khoản 2 Điều 4, Điều 6, Điều 9 Chương I; Mục 2 Chương II; Mục 2 Chương III và Chương IV liên quan tới trái phiếu được Chính phủ bảo lãnh tại Nghị định số 01/2011/NĐ-CP</w:t>
      </w:r>
      <w:bookmarkEnd w:id="108"/>
      <w:r w:rsidRPr="008D45DE">
        <w:rPr>
          <w:rFonts w:ascii="Arial" w:hAnsi="Arial" w:cs="Arial"/>
          <w:color w:val="auto"/>
          <w:sz w:val="20"/>
        </w:rPr>
        <w:t xml:space="preserve"> ngày 05 tháng 01 năm 2011 của Chính phủ về phát hành trái phiếu chính phủ, trái phiếu được Chính phủ bảo lãnh và trái phiếu chính quyền địa phương.</w:t>
      </w:r>
    </w:p>
    <w:p w:rsidR="00914A60" w:rsidRPr="008D45DE" w:rsidRDefault="00817D52" w:rsidP="007B5839">
      <w:pPr>
        <w:spacing w:before="120"/>
        <w:rPr>
          <w:rFonts w:ascii="Arial" w:hAnsi="Arial" w:cs="Arial"/>
          <w:b/>
          <w:color w:val="auto"/>
          <w:sz w:val="20"/>
        </w:rPr>
      </w:pPr>
      <w:bookmarkStart w:id="109" w:name="dieu_68"/>
      <w:r w:rsidRPr="008D45DE">
        <w:rPr>
          <w:rFonts w:ascii="Arial" w:hAnsi="Arial" w:cs="Arial"/>
          <w:b/>
          <w:color w:val="auto"/>
          <w:sz w:val="20"/>
        </w:rPr>
        <w:t>Điều</w:t>
      </w:r>
      <w:r w:rsidR="0002010F" w:rsidRPr="008D45DE">
        <w:rPr>
          <w:rFonts w:ascii="Arial" w:hAnsi="Arial" w:cs="Arial"/>
          <w:b/>
          <w:color w:val="auto"/>
          <w:sz w:val="20"/>
        </w:rPr>
        <w:t xml:space="preserve"> 68. </w:t>
      </w:r>
      <w:r w:rsidRPr="008D45DE">
        <w:rPr>
          <w:rFonts w:ascii="Arial" w:hAnsi="Arial" w:cs="Arial"/>
          <w:b/>
          <w:color w:val="auto"/>
          <w:sz w:val="20"/>
        </w:rPr>
        <w:t>Điều</w:t>
      </w:r>
      <w:r w:rsidR="0002010F" w:rsidRPr="008D45DE">
        <w:rPr>
          <w:rFonts w:ascii="Arial" w:hAnsi="Arial" w:cs="Arial"/>
          <w:b/>
          <w:color w:val="auto"/>
          <w:sz w:val="20"/>
        </w:rPr>
        <w:t xml:space="preserve"> </w:t>
      </w:r>
      <w:r w:rsidRPr="008D45DE">
        <w:rPr>
          <w:rFonts w:ascii="Arial" w:hAnsi="Arial" w:cs="Arial"/>
          <w:b/>
          <w:color w:val="auto"/>
          <w:sz w:val="20"/>
        </w:rPr>
        <w:t>khoản</w:t>
      </w:r>
      <w:r w:rsidR="0002010F" w:rsidRPr="008D45DE">
        <w:rPr>
          <w:rFonts w:ascii="Arial" w:hAnsi="Arial" w:cs="Arial"/>
          <w:b/>
          <w:color w:val="auto"/>
          <w:sz w:val="20"/>
        </w:rPr>
        <w:t xml:space="preserve"> chuyển tiếp</w:t>
      </w:r>
      <w:bookmarkEnd w:id="109"/>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đã được cấp bảo lãnh chính phủ còn nghĩa vụ trả nợ dưới 03 năm tính đến ngày Nghị định này có hiệu lực không phải thực hiện theo quy định từ </w:t>
      </w:r>
      <w:r w:rsidR="00817D52" w:rsidRPr="008D45DE">
        <w:rPr>
          <w:rFonts w:ascii="Arial" w:hAnsi="Arial" w:cs="Arial"/>
          <w:color w:val="auto"/>
          <w:sz w:val="20"/>
        </w:rPr>
        <w:t>Điều</w:t>
      </w:r>
      <w:r w:rsidRPr="008D45DE">
        <w:rPr>
          <w:rFonts w:ascii="Arial" w:hAnsi="Arial" w:cs="Arial"/>
          <w:color w:val="auto"/>
          <w:sz w:val="20"/>
        </w:rPr>
        <w:t xml:space="preserve"> 22 đến </w:t>
      </w:r>
      <w:r w:rsidR="00817D52" w:rsidRPr="008D45DE">
        <w:rPr>
          <w:rFonts w:ascii="Arial" w:hAnsi="Arial" w:cs="Arial"/>
          <w:color w:val="auto"/>
          <w:sz w:val="20"/>
        </w:rPr>
        <w:t>Điều</w:t>
      </w:r>
      <w:r w:rsidRPr="008D45DE">
        <w:rPr>
          <w:rFonts w:ascii="Arial" w:hAnsi="Arial" w:cs="Arial"/>
          <w:color w:val="auto"/>
          <w:sz w:val="20"/>
        </w:rPr>
        <w:t xml:space="preserve"> 25 (trừ các </w:t>
      </w:r>
      <w:r w:rsidR="00817D52" w:rsidRPr="008D45DE">
        <w:rPr>
          <w:rFonts w:ascii="Arial" w:hAnsi="Arial" w:cs="Arial"/>
          <w:color w:val="auto"/>
          <w:sz w:val="20"/>
        </w:rPr>
        <w:t>điểm</w:t>
      </w:r>
      <w:r w:rsidRPr="008D45DE">
        <w:rPr>
          <w:rFonts w:ascii="Arial" w:hAnsi="Arial" w:cs="Arial"/>
          <w:color w:val="auto"/>
          <w:sz w:val="20"/>
        </w:rPr>
        <w:t xml:space="preserve"> a, b, g </w:t>
      </w:r>
      <w:r w:rsidR="00817D52" w:rsidRPr="008D45DE">
        <w:rPr>
          <w:rFonts w:ascii="Arial" w:hAnsi="Arial" w:cs="Arial"/>
          <w:color w:val="auto"/>
          <w:sz w:val="20"/>
        </w:rPr>
        <w:t>khoản</w:t>
      </w:r>
      <w:r w:rsidRPr="008D45DE">
        <w:rPr>
          <w:rFonts w:ascii="Arial" w:hAnsi="Arial" w:cs="Arial"/>
          <w:color w:val="auto"/>
          <w:sz w:val="20"/>
        </w:rPr>
        <w:t xml:space="preserve"> 1 </w:t>
      </w:r>
      <w:r w:rsidR="00817D52" w:rsidRPr="008D45DE">
        <w:rPr>
          <w:rFonts w:ascii="Arial" w:hAnsi="Arial" w:cs="Arial"/>
          <w:color w:val="auto"/>
          <w:sz w:val="20"/>
        </w:rPr>
        <w:t>Điều</w:t>
      </w:r>
      <w:r w:rsidRPr="008D45DE">
        <w:rPr>
          <w:rFonts w:ascii="Arial" w:hAnsi="Arial" w:cs="Arial"/>
          <w:color w:val="auto"/>
          <w:sz w:val="20"/>
        </w:rPr>
        <w:t xml:space="preserve"> 25) và </w:t>
      </w:r>
      <w:r w:rsidR="00817D52" w:rsidRPr="008D45DE">
        <w:rPr>
          <w:rFonts w:ascii="Arial" w:hAnsi="Arial" w:cs="Arial"/>
          <w:color w:val="auto"/>
          <w:sz w:val="20"/>
        </w:rPr>
        <w:t>khoản</w:t>
      </w:r>
      <w:r w:rsidRPr="008D45DE">
        <w:rPr>
          <w:rFonts w:ascii="Arial" w:hAnsi="Arial" w:cs="Arial"/>
          <w:color w:val="auto"/>
          <w:sz w:val="20"/>
        </w:rPr>
        <w:t xml:space="preserve"> 2 </w:t>
      </w:r>
      <w:r w:rsidR="00817D52" w:rsidRPr="008D45DE">
        <w:rPr>
          <w:rFonts w:ascii="Arial" w:hAnsi="Arial" w:cs="Arial"/>
          <w:color w:val="auto"/>
          <w:sz w:val="20"/>
        </w:rPr>
        <w:t>Điều</w:t>
      </w:r>
      <w:r w:rsidRPr="008D45DE">
        <w:rPr>
          <w:rFonts w:ascii="Arial" w:hAnsi="Arial" w:cs="Arial"/>
          <w:color w:val="auto"/>
          <w:sz w:val="20"/>
        </w:rPr>
        <w:t xml:space="preserve"> 30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đã được cấp bảo lãnh đang trong quá trình rút vốn trước khi Nghị định này có hiệu lực không phải thực hiện theo quy định tại </w:t>
      </w:r>
      <w:r w:rsidR="00817D52" w:rsidRPr="008D45DE">
        <w:rPr>
          <w:rFonts w:ascii="Arial" w:hAnsi="Arial" w:cs="Arial"/>
          <w:color w:val="auto"/>
          <w:sz w:val="20"/>
        </w:rPr>
        <w:t>Điều</w:t>
      </w:r>
      <w:r w:rsidRPr="008D45DE">
        <w:rPr>
          <w:rFonts w:ascii="Arial" w:hAnsi="Arial" w:cs="Arial"/>
          <w:color w:val="auto"/>
          <w:sz w:val="20"/>
        </w:rPr>
        <w:t xml:space="preserve"> 24 và </w:t>
      </w:r>
      <w:r w:rsidR="00817D52" w:rsidRPr="008D45DE">
        <w:rPr>
          <w:rFonts w:ascii="Arial" w:hAnsi="Arial" w:cs="Arial"/>
          <w:color w:val="auto"/>
          <w:sz w:val="20"/>
        </w:rPr>
        <w:t>khoản</w:t>
      </w:r>
      <w:r w:rsidRPr="008D45DE">
        <w:rPr>
          <w:rFonts w:ascii="Arial" w:hAnsi="Arial" w:cs="Arial"/>
          <w:color w:val="auto"/>
          <w:sz w:val="20"/>
        </w:rPr>
        <w:t xml:space="preserve"> 14 </w:t>
      </w:r>
      <w:r w:rsidR="00817D52" w:rsidRPr="008D45DE">
        <w:rPr>
          <w:rFonts w:ascii="Arial" w:hAnsi="Arial" w:cs="Arial"/>
          <w:color w:val="auto"/>
          <w:sz w:val="20"/>
        </w:rPr>
        <w:t>Điều</w:t>
      </w:r>
      <w:r w:rsidRPr="008D45DE">
        <w:rPr>
          <w:rFonts w:ascii="Arial" w:hAnsi="Arial" w:cs="Arial"/>
          <w:color w:val="auto"/>
          <w:sz w:val="20"/>
        </w:rPr>
        <w:t xml:space="preserve"> 62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w:t>
      </w:r>
      <w:r w:rsidR="00817D52" w:rsidRPr="008D45DE">
        <w:rPr>
          <w:rFonts w:ascii="Arial" w:hAnsi="Arial" w:cs="Arial"/>
          <w:color w:val="auto"/>
          <w:sz w:val="20"/>
        </w:rPr>
        <w:t>chương</w:t>
      </w:r>
      <w:r w:rsidRPr="008D45DE">
        <w:rPr>
          <w:rFonts w:ascii="Arial" w:hAnsi="Arial" w:cs="Arial"/>
          <w:color w:val="auto"/>
          <w:sz w:val="20"/>
        </w:rPr>
        <w:t xml:space="preserve"> trình tín dụng chính sách, dự án đầu tư đã được phê duyệt cơ chế đặc thù về bảo lãnh chính phủ trước thời </w:t>
      </w:r>
      <w:r w:rsidR="00817D52" w:rsidRPr="008D45DE">
        <w:rPr>
          <w:rFonts w:ascii="Arial" w:hAnsi="Arial" w:cs="Arial"/>
          <w:color w:val="auto"/>
          <w:sz w:val="20"/>
        </w:rPr>
        <w:t>điểm</w:t>
      </w:r>
      <w:r w:rsidRPr="008D45DE">
        <w:rPr>
          <w:rFonts w:ascii="Arial" w:hAnsi="Arial" w:cs="Arial"/>
          <w:color w:val="auto"/>
          <w:sz w:val="20"/>
        </w:rPr>
        <w:t xml:space="preserve"> Nghị định này có hiệu lực được tiếp tục thực hiện theo cơ chế đã phê duyệt.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 xml:space="preserve">Việc thế chấp tài sản của các dự án đầu tư đã được cấp bảo lãnh chính phủ trước khi Nghị định này có hiệu lực được thực hiện theo quy định của pháp luật về thế chấp tài sản </w:t>
      </w:r>
      <w:r w:rsidR="00F218CB" w:rsidRPr="008D45DE">
        <w:rPr>
          <w:rFonts w:ascii="Arial" w:hAnsi="Arial" w:cs="Arial"/>
          <w:color w:val="auto"/>
          <w:sz w:val="20"/>
        </w:rPr>
        <w:t>đối với</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tại thời </w:t>
      </w:r>
      <w:r w:rsidR="00817D52" w:rsidRPr="008D45DE">
        <w:rPr>
          <w:rFonts w:ascii="Arial" w:hAnsi="Arial" w:cs="Arial"/>
          <w:color w:val="auto"/>
          <w:sz w:val="20"/>
        </w:rPr>
        <w:t>điểm</w:t>
      </w:r>
      <w:r w:rsidRPr="008D45DE">
        <w:rPr>
          <w:rFonts w:ascii="Arial" w:hAnsi="Arial" w:cs="Arial"/>
          <w:color w:val="auto"/>
          <w:sz w:val="20"/>
        </w:rPr>
        <w:t xml:space="preserve"> cấp bảo lãnh chính phủ.</w:t>
      </w:r>
    </w:p>
    <w:p w:rsidR="00914A60" w:rsidRPr="008D45DE" w:rsidRDefault="00817D52" w:rsidP="007B5839">
      <w:pPr>
        <w:spacing w:before="120"/>
        <w:rPr>
          <w:rFonts w:ascii="Arial" w:hAnsi="Arial" w:cs="Arial"/>
          <w:b/>
          <w:color w:val="auto"/>
          <w:sz w:val="20"/>
        </w:rPr>
      </w:pPr>
      <w:bookmarkStart w:id="110" w:name="dieu_69"/>
      <w:r w:rsidRPr="008D45DE">
        <w:rPr>
          <w:rFonts w:ascii="Arial" w:hAnsi="Arial" w:cs="Arial"/>
          <w:b/>
          <w:color w:val="auto"/>
          <w:sz w:val="20"/>
        </w:rPr>
        <w:t>Điều</w:t>
      </w:r>
      <w:r w:rsidR="0002010F" w:rsidRPr="008D45DE">
        <w:rPr>
          <w:rFonts w:ascii="Arial" w:hAnsi="Arial" w:cs="Arial"/>
          <w:b/>
          <w:color w:val="auto"/>
          <w:sz w:val="20"/>
        </w:rPr>
        <w:t xml:space="preserve"> 69. Tổ chức thực hiện</w:t>
      </w:r>
      <w:bookmarkEnd w:id="110"/>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Bộ trưởng, Thủ trưởng cơ quan ngang bộ, Thủ trưởng cơ quan thuộc Chính phủ, Chủ tịch </w:t>
      </w:r>
      <w:r w:rsidR="00F218CB" w:rsidRPr="008D45DE">
        <w:rPr>
          <w:rFonts w:ascii="Arial" w:hAnsi="Arial" w:cs="Arial"/>
          <w:color w:val="auto"/>
          <w:sz w:val="20"/>
        </w:rPr>
        <w:t>Ủy ban</w:t>
      </w:r>
      <w:r w:rsidRPr="008D45DE">
        <w:rPr>
          <w:rFonts w:ascii="Arial" w:hAnsi="Arial" w:cs="Arial"/>
          <w:color w:val="auto"/>
          <w:sz w:val="20"/>
        </w:rPr>
        <w:t xml:space="preserve"> nhân dân các tỉnh, thành phố trực thuộc trung ương, các doanh nghiệp, tổ chức, cá nhân liên quan chịu trách nhiệm thi hành Nghị định này.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Bộ Tài chính hướng dẫn thi hành các nội dung của Nghị định này nếu cần thiết để đáp ứng yêu cầu quản lý nhà nước./.</w:t>
      </w:r>
    </w:p>
    <w:p w:rsidR="00B72EB4" w:rsidRPr="008D45DE" w:rsidRDefault="00B72EB4" w:rsidP="007B5839">
      <w:pPr>
        <w:spacing w:before="120"/>
        <w:rPr>
          <w:rFonts w:ascii="Arial" w:hAnsi="Arial" w:cs="Arial"/>
          <w:color w:val="auto"/>
          <w:sz w:val="20"/>
          <w:lang w:val="en-US"/>
        </w:rPr>
      </w:pPr>
    </w:p>
    <w:tbl>
      <w:tblPr>
        <w:tblW w:w="0" w:type="auto"/>
        <w:tblLook w:val="01E0" w:firstRow="1" w:lastRow="1" w:firstColumn="1" w:lastColumn="1" w:noHBand="0" w:noVBand="0"/>
      </w:tblPr>
      <w:tblGrid>
        <w:gridCol w:w="4668"/>
        <w:gridCol w:w="4188"/>
      </w:tblGrid>
      <w:tr w:rsidR="00B72EB4" w:rsidRPr="0066309A" w:rsidTr="0066309A">
        <w:tc>
          <w:tcPr>
            <w:tcW w:w="4668" w:type="dxa"/>
          </w:tcPr>
          <w:p w:rsidR="00B72EB4" w:rsidRPr="0066309A" w:rsidRDefault="00B72EB4" w:rsidP="0066309A">
            <w:pPr>
              <w:spacing w:before="120"/>
              <w:rPr>
                <w:rFonts w:ascii="Arial" w:eastAsia="Times New Roman" w:hAnsi="Arial" w:cs="Arial"/>
                <w:color w:val="auto"/>
                <w:sz w:val="20"/>
                <w:szCs w:val="20"/>
              </w:rPr>
            </w:pPr>
          </w:p>
          <w:p w:rsidR="00B72EB4" w:rsidRPr="0066309A" w:rsidRDefault="00B72EB4" w:rsidP="0066309A">
            <w:pPr>
              <w:spacing w:before="120"/>
              <w:rPr>
                <w:rFonts w:ascii="Arial" w:eastAsia="Times New Roman" w:hAnsi="Arial" w:cs="Arial"/>
                <w:color w:val="auto"/>
                <w:sz w:val="20"/>
                <w:szCs w:val="20"/>
              </w:rPr>
            </w:pPr>
            <w:r w:rsidRPr="0066309A">
              <w:rPr>
                <w:rFonts w:ascii="Arial" w:eastAsia="Times New Roman" w:hAnsi="Arial" w:cs="Arial"/>
                <w:b/>
                <w:i/>
                <w:color w:val="auto"/>
                <w:sz w:val="20"/>
                <w:szCs w:val="20"/>
              </w:rPr>
              <w:t>Nơi nhận:</w:t>
            </w:r>
            <w:r w:rsidRPr="0066309A">
              <w:rPr>
                <w:rFonts w:ascii="Arial" w:eastAsia="Times New Roman" w:hAnsi="Arial" w:cs="Arial"/>
                <w:b/>
                <w:i/>
                <w:color w:val="auto"/>
                <w:sz w:val="20"/>
                <w:szCs w:val="20"/>
              </w:rPr>
              <w:br/>
            </w:r>
            <w:r w:rsidR="001E51C7" w:rsidRPr="0066309A">
              <w:rPr>
                <w:rFonts w:ascii="Arial" w:eastAsia="Times New Roman" w:hAnsi="Arial" w:cs="Arial"/>
                <w:color w:val="auto"/>
                <w:sz w:val="16"/>
              </w:rPr>
              <w:t>- Ban Bí thư Trung ương Đảng;</w:t>
            </w:r>
            <w:r w:rsidR="001E51C7" w:rsidRPr="0066309A">
              <w:rPr>
                <w:rFonts w:ascii="Arial" w:eastAsia="Times New Roman" w:hAnsi="Arial" w:cs="Arial"/>
                <w:color w:val="auto"/>
                <w:sz w:val="16"/>
              </w:rPr>
              <w:br/>
              <w:t>- Thủ tướng, các Phó Thủ tướng Chính phủ;</w:t>
            </w:r>
            <w:r w:rsidR="001E51C7" w:rsidRPr="0066309A">
              <w:rPr>
                <w:rFonts w:ascii="Arial" w:eastAsia="Times New Roman" w:hAnsi="Arial" w:cs="Arial"/>
                <w:color w:val="auto"/>
                <w:sz w:val="16"/>
              </w:rPr>
              <w:br/>
              <w:t>- Các bộ, cơ quan ngang bộ, cơ quan thuộc Chính phủ;</w:t>
            </w:r>
            <w:r w:rsidR="001E51C7" w:rsidRPr="0066309A">
              <w:rPr>
                <w:rFonts w:ascii="Arial" w:eastAsia="Times New Roman" w:hAnsi="Arial" w:cs="Arial"/>
                <w:color w:val="auto"/>
                <w:sz w:val="16"/>
              </w:rPr>
              <w:br/>
              <w:t>- HĐND, UBND các tỉnh, thành phố trực thuộc trung ương;</w:t>
            </w:r>
            <w:r w:rsidR="001E51C7" w:rsidRPr="0066309A">
              <w:rPr>
                <w:rFonts w:ascii="Arial" w:eastAsia="Times New Roman" w:hAnsi="Arial" w:cs="Arial"/>
                <w:color w:val="auto"/>
                <w:sz w:val="16"/>
              </w:rPr>
              <w:br/>
              <w:t>- Văn phòng Trung ương và các Ban của Đảng;</w:t>
            </w:r>
            <w:r w:rsidR="001E51C7" w:rsidRPr="0066309A">
              <w:rPr>
                <w:rFonts w:ascii="Arial" w:eastAsia="Times New Roman" w:hAnsi="Arial" w:cs="Arial"/>
                <w:color w:val="auto"/>
                <w:sz w:val="16"/>
              </w:rPr>
              <w:br/>
              <w:t>-</w:t>
            </w:r>
            <w:r w:rsidR="001E51C7" w:rsidRPr="0066309A">
              <w:rPr>
                <w:rFonts w:ascii="Arial" w:eastAsia="Times New Roman" w:hAnsi="Arial" w:cs="Arial"/>
                <w:color w:val="auto"/>
                <w:sz w:val="16"/>
                <w:lang w:val="en-US"/>
              </w:rPr>
              <w:t xml:space="preserve"> </w:t>
            </w:r>
            <w:r w:rsidR="001E51C7" w:rsidRPr="0066309A">
              <w:rPr>
                <w:rFonts w:ascii="Arial" w:eastAsia="Times New Roman" w:hAnsi="Arial" w:cs="Arial"/>
                <w:color w:val="auto"/>
                <w:sz w:val="16"/>
              </w:rPr>
              <w:t>Văn phòng Tổng Bí thư;</w:t>
            </w:r>
            <w:r w:rsidR="001E51C7" w:rsidRPr="0066309A">
              <w:rPr>
                <w:rFonts w:ascii="Arial" w:eastAsia="Times New Roman" w:hAnsi="Arial" w:cs="Arial"/>
                <w:color w:val="auto"/>
                <w:sz w:val="16"/>
              </w:rPr>
              <w:br/>
              <w:t>- Văn phòng Chủ tịch nước;</w:t>
            </w:r>
            <w:r w:rsidR="001E51C7" w:rsidRPr="0066309A">
              <w:rPr>
                <w:rFonts w:ascii="Arial" w:eastAsia="Times New Roman" w:hAnsi="Arial" w:cs="Arial"/>
                <w:color w:val="auto"/>
                <w:sz w:val="16"/>
              </w:rPr>
              <w:br/>
              <w:t>- Hội đồng dân tộc và các Ủy ban của Quốc hội;</w:t>
            </w:r>
            <w:r w:rsidR="001E51C7" w:rsidRPr="0066309A">
              <w:rPr>
                <w:rFonts w:ascii="Arial" w:eastAsia="Times New Roman" w:hAnsi="Arial" w:cs="Arial"/>
                <w:color w:val="auto"/>
                <w:sz w:val="16"/>
              </w:rPr>
              <w:br/>
              <w:t>- Văn phòng Quốc hội;</w:t>
            </w:r>
            <w:r w:rsidR="001E51C7" w:rsidRPr="0066309A">
              <w:rPr>
                <w:rFonts w:ascii="Arial" w:eastAsia="Times New Roman" w:hAnsi="Arial" w:cs="Arial"/>
                <w:color w:val="auto"/>
                <w:sz w:val="16"/>
              </w:rPr>
              <w:br/>
              <w:t>- Tòa án nhân dân tối cao;</w:t>
            </w:r>
            <w:r w:rsidR="001E51C7" w:rsidRPr="0066309A">
              <w:rPr>
                <w:rFonts w:ascii="Arial" w:eastAsia="Times New Roman" w:hAnsi="Arial" w:cs="Arial"/>
                <w:color w:val="auto"/>
                <w:sz w:val="16"/>
              </w:rPr>
              <w:br/>
              <w:t>- Viện kiểm sát nhân dân tối cao;</w:t>
            </w:r>
            <w:r w:rsidR="001E51C7" w:rsidRPr="0066309A">
              <w:rPr>
                <w:rFonts w:ascii="Arial" w:eastAsia="Times New Roman" w:hAnsi="Arial" w:cs="Arial"/>
                <w:color w:val="auto"/>
                <w:sz w:val="16"/>
              </w:rPr>
              <w:br/>
              <w:t>- Kiểm toán nhà nước;</w:t>
            </w:r>
            <w:r w:rsidR="001E51C7" w:rsidRPr="0066309A">
              <w:rPr>
                <w:rFonts w:ascii="Arial" w:eastAsia="Times New Roman" w:hAnsi="Arial" w:cs="Arial"/>
                <w:color w:val="auto"/>
                <w:sz w:val="16"/>
              </w:rPr>
              <w:br/>
              <w:t>- Ủy ban Giám sát tài chính Quốc gia;</w:t>
            </w:r>
            <w:r w:rsidR="001E51C7" w:rsidRPr="0066309A">
              <w:rPr>
                <w:rFonts w:ascii="Arial" w:eastAsia="Times New Roman" w:hAnsi="Arial" w:cs="Arial"/>
                <w:color w:val="auto"/>
                <w:sz w:val="16"/>
              </w:rPr>
              <w:br/>
              <w:t>- Ngân hàng Chính sách xã hội;</w:t>
            </w:r>
            <w:r w:rsidR="001E51C7" w:rsidRPr="0066309A">
              <w:rPr>
                <w:rFonts w:ascii="Arial" w:eastAsia="Times New Roman" w:hAnsi="Arial" w:cs="Arial"/>
                <w:color w:val="auto"/>
                <w:sz w:val="16"/>
              </w:rPr>
              <w:br/>
              <w:t>- Ngân hàng Phát triển Việt Nam;</w:t>
            </w:r>
            <w:r w:rsidR="001E51C7" w:rsidRPr="0066309A">
              <w:rPr>
                <w:rFonts w:ascii="Arial" w:eastAsia="Times New Roman" w:hAnsi="Arial" w:cs="Arial"/>
                <w:color w:val="auto"/>
                <w:sz w:val="16"/>
              </w:rPr>
              <w:br/>
              <w:t>- Ủy ban trung ương Mặt trận Tổ quốc Việt Nam;</w:t>
            </w:r>
            <w:r w:rsidR="001E51C7" w:rsidRPr="0066309A">
              <w:rPr>
                <w:rFonts w:ascii="Arial" w:eastAsia="Times New Roman" w:hAnsi="Arial" w:cs="Arial"/>
                <w:color w:val="auto"/>
                <w:sz w:val="16"/>
              </w:rPr>
              <w:br/>
              <w:t>- Cơ quan trung ương của các đoàn thể;</w:t>
            </w:r>
            <w:r w:rsidR="001E51C7" w:rsidRPr="0066309A">
              <w:rPr>
                <w:rFonts w:ascii="Arial" w:eastAsia="Times New Roman" w:hAnsi="Arial" w:cs="Arial"/>
                <w:color w:val="auto"/>
                <w:sz w:val="16"/>
              </w:rPr>
              <w:br/>
              <w:t xml:space="preserve">- VPCP: BTCN, các PCN, Trợ lý TTg, TGĐ Cổng TTĐT, </w:t>
            </w:r>
            <w:r w:rsidR="000B313D" w:rsidRPr="0066309A">
              <w:rPr>
                <w:rFonts w:ascii="Arial" w:eastAsia="Times New Roman" w:hAnsi="Arial" w:cs="Arial"/>
                <w:color w:val="auto"/>
                <w:sz w:val="16"/>
                <w:lang w:val="en-US"/>
              </w:rPr>
              <w:br/>
            </w:r>
            <w:r w:rsidR="001E51C7" w:rsidRPr="0066309A">
              <w:rPr>
                <w:rFonts w:ascii="Arial" w:eastAsia="Times New Roman" w:hAnsi="Arial" w:cs="Arial"/>
                <w:color w:val="auto"/>
                <w:sz w:val="16"/>
              </w:rPr>
              <w:t>các Vụ, Cục, đơn vị trực thuộc, Công báo;</w:t>
            </w:r>
            <w:r w:rsidR="001E51C7" w:rsidRPr="0066309A">
              <w:rPr>
                <w:rFonts w:ascii="Arial" w:eastAsia="Times New Roman" w:hAnsi="Arial" w:cs="Arial"/>
                <w:color w:val="auto"/>
                <w:sz w:val="16"/>
              </w:rPr>
              <w:br/>
              <w:t xml:space="preserve">- Lưu: VT. KTTH </w:t>
            </w:r>
            <w:r w:rsidR="001E51C7" w:rsidRPr="0066309A">
              <w:rPr>
                <w:rFonts w:ascii="Arial" w:eastAsia="Times New Roman" w:hAnsi="Arial" w:cs="Arial"/>
                <w:color w:val="auto"/>
                <w:sz w:val="16"/>
                <w:lang w:val="en-US"/>
              </w:rPr>
              <w:t>(2</w:t>
            </w:r>
            <w:r w:rsidR="001E51C7" w:rsidRPr="0066309A">
              <w:rPr>
                <w:rFonts w:ascii="Arial" w:eastAsia="Times New Roman" w:hAnsi="Arial" w:cs="Arial"/>
                <w:color w:val="auto"/>
                <w:sz w:val="16"/>
              </w:rPr>
              <w:t>b</w:t>
            </w:r>
            <w:r w:rsidR="001E51C7" w:rsidRPr="0066309A">
              <w:rPr>
                <w:rFonts w:ascii="Arial" w:eastAsia="Times New Roman" w:hAnsi="Arial" w:cs="Arial"/>
                <w:color w:val="auto"/>
                <w:sz w:val="16"/>
                <w:lang w:val="en-US"/>
              </w:rPr>
              <w:t>)</w:t>
            </w:r>
            <w:r w:rsidR="001E51C7" w:rsidRPr="0066309A">
              <w:rPr>
                <w:rFonts w:ascii="Arial" w:eastAsia="Times New Roman" w:hAnsi="Arial" w:cs="Arial"/>
                <w:color w:val="auto"/>
                <w:sz w:val="16"/>
              </w:rPr>
              <w:t>.</w:t>
            </w:r>
            <w:r w:rsidR="001E51C7" w:rsidRPr="0066309A">
              <w:rPr>
                <w:rFonts w:ascii="Arial" w:eastAsia="Times New Roman" w:hAnsi="Arial" w:cs="Arial"/>
                <w:color w:val="auto"/>
                <w:sz w:val="16"/>
                <w:vertAlign w:val="subscript"/>
              </w:rPr>
              <w:t>PC</w:t>
            </w:r>
          </w:p>
        </w:tc>
        <w:tc>
          <w:tcPr>
            <w:tcW w:w="4188" w:type="dxa"/>
          </w:tcPr>
          <w:p w:rsidR="00B72EB4" w:rsidRPr="0066309A" w:rsidRDefault="001E51C7" w:rsidP="0066309A">
            <w:pPr>
              <w:spacing w:before="120"/>
              <w:jc w:val="center"/>
              <w:rPr>
                <w:rFonts w:ascii="Arial" w:eastAsia="Times New Roman" w:hAnsi="Arial" w:cs="Arial"/>
                <w:b/>
                <w:color w:val="auto"/>
                <w:sz w:val="20"/>
                <w:szCs w:val="20"/>
                <w:lang w:val="en-US"/>
              </w:rPr>
            </w:pPr>
            <w:r w:rsidRPr="0066309A">
              <w:rPr>
                <w:rFonts w:ascii="Arial" w:eastAsia="Times New Roman" w:hAnsi="Arial" w:cs="Arial"/>
                <w:b/>
                <w:color w:val="auto"/>
                <w:sz w:val="20"/>
                <w:szCs w:val="20"/>
                <w:lang w:val="en-US"/>
              </w:rPr>
              <w:t>TM. CHÍNH PHỦ</w:t>
            </w:r>
            <w:r w:rsidRPr="0066309A">
              <w:rPr>
                <w:rFonts w:ascii="Arial" w:eastAsia="Times New Roman" w:hAnsi="Arial" w:cs="Arial"/>
                <w:b/>
                <w:color w:val="auto"/>
                <w:sz w:val="20"/>
                <w:szCs w:val="20"/>
                <w:lang w:val="en-US"/>
              </w:rPr>
              <w:br/>
              <w:t>THỦ TƯỚNG</w:t>
            </w:r>
            <w:r w:rsidR="00B72EB4" w:rsidRPr="0066309A">
              <w:rPr>
                <w:rFonts w:ascii="Arial" w:eastAsia="Times New Roman" w:hAnsi="Arial" w:cs="Arial"/>
                <w:b/>
                <w:color w:val="auto"/>
                <w:sz w:val="20"/>
                <w:szCs w:val="20"/>
              </w:rPr>
              <w:br/>
            </w:r>
            <w:r w:rsidR="00B72EB4" w:rsidRPr="0066309A">
              <w:rPr>
                <w:rFonts w:ascii="Arial" w:eastAsia="Times New Roman" w:hAnsi="Arial" w:cs="Arial"/>
                <w:b/>
                <w:color w:val="auto"/>
                <w:sz w:val="20"/>
                <w:szCs w:val="20"/>
              </w:rPr>
              <w:br/>
            </w:r>
            <w:r w:rsidR="00B72EB4" w:rsidRPr="0066309A">
              <w:rPr>
                <w:rFonts w:ascii="Arial" w:eastAsia="Times New Roman" w:hAnsi="Arial" w:cs="Arial"/>
                <w:b/>
                <w:color w:val="auto"/>
                <w:sz w:val="20"/>
                <w:szCs w:val="20"/>
              </w:rPr>
              <w:br/>
            </w:r>
            <w:r w:rsidR="00B72EB4" w:rsidRPr="0066309A">
              <w:rPr>
                <w:rFonts w:ascii="Arial" w:eastAsia="Times New Roman" w:hAnsi="Arial" w:cs="Arial"/>
                <w:b/>
                <w:color w:val="auto"/>
                <w:sz w:val="20"/>
                <w:szCs w:val="20"/>
              </w:rPr>
              <w:br/>
            </w:r>
            <w:r w:rsidR="00B72EB4" w:rsidRPr="0066309A">
              <w:rPr>
                <w:rFonts w:ascii="Arial" w:eastAsia="Times New Roman" w:hAnsi="Arial" w:cs="Arial"/>
                <w:b/>
                <w:color w:val="auto"/>
                <w:sz w:val="20"/>
                <w:szCs w:val="20"/>
              </w:rPr>
              <w:br/>
            </w:r>
            <w:r w:rsidRPr="0066309A">
              <w:rPr>
                <w:rFonts w:ascii="Arial" w:eastAsia="Times New Roman" w:hAnsi="Arial" w:cs="Arial"/>
                <w:b/>
                <w:color w:val="auto"/>
                <w:sz w:val="20"/>
                <w:szCs w:val="20"/>
                <w:lang w:val="en-US"/>
              </w:rPr>
              <w:t>Nguyễn Xuân Phúc</w:t>
            </w:r>
          </w:p>
        </w:tc>
      </w:tr>
    </w:tbl>
    <w:p w:rsidR="00B72EB4" w:rsidRPr="008D45DE" w:rsidRDefault="00B72EB4" w:rsidP="007B5839">
      <w:pPr>
        <w:spacing w:before="120"/>
        <w:rPr>
          <w:rFonts w:ascii="Arial" w:hAnsi="Arial" w:cs="Arial"/>
          <w:color w:val="auto"/>
          <w:sz w:val="20"/>
          <w:lang w:val="en-US"/>
        </w:rPr>
      </w:pPr>
    </w:p>
    <w:p w:rsidR="00914A60" w:rsidRPr="008D45DE" w:rsidRDefault="001E51C7" w:rsidP="007B5839">
      <w:pPr>
        <w:spacing w:before="120"/>
        <w:jc w:val="center"/>
        <w:rPr>
          <w:rFonts w:ascii="Arial" w:hAnsi="Arial" w:cs="Arial"/>
          <w:b/>
          <w:color w:val="auto"/>
        </w:rPr>
      </w:pPr>
      <w:bookmarkStart w:id="111" w:name="chuong_pl_1"/>
      <w:r w:rsidRPr="008D45DE">
        <w:rPr>
          <w:rFonts w:ascii="Arial" w:hAnsi="Arial" w:cs="Arial"/>
          <w:b/>
          <w:color w:val="auto"/>
        </w:rPr>
        <w:t>PHỤ LỤC I</w:t>
      </w:r>
      <w:bookmarkEnd w:id="111"/>
    </w:p>
    <w:p w:rsidR="00D368D5" w:rsidRPr="008D45DE" w:rsidRDefault="00D8539B" w:rsidP="007B5839">
      <w:pPr>
        <w:spacing w:before="120"/>
        <w:jc w:val="center"/>
        <w:rPr>
          <w:rFonts w:ascii="Arial" w:hAnsi="Arial" w:cs="Arial"/>
          <w:i/>
          <w:color w:val="auto"/>
          <w:sz w:val="20"/>
          <w:lang w:val="en-US"/>
        </w:rPr>
      </w:pPr>
      <w:bookmarkStart w:id="112" w:name="chuong_pl_1_name"/>
      <w:r w:rsidRPr="008D45DE">
        <w:rPr>
          <w:rFonts w:ascii="Arial" w:hAnsi="Arial" w:cs="Arial"/>
          <w:color w:val="auto"/>
          <w:sz w:val="20"/>
          <w:lang w:val="en-US"/>
        </w:rPr>
        <w:t>MẪU VĂN BẢN CAM KẾT</w:t>
      </w:r>
      <w:bookmarkEnd w:id="112"/>
      <w:r w:rsidR="00253465" w:rsidRPr="008D45DE">
        <w:rPr>
          <w:rFonts w:ascii="Arial" w:hAnsi="Arial" w:cs="Arial"/>
          <w:color w:val="auto"/>
          <w:sz w:val="20"/>
          <w:lang w:val="en-US"/>
        </w:rPr>
        <w:br/>
        <w:t>(</w:t>
      </w:r>
      <w:bookmarkStart w:id="113" w:name="chuong_pl_1_name_name"/>
      <w:r w:rsidR="00253465" w:rsidRPr="008D45DE">
        <w:rPr>
          <w:rFonts w:ascii="Arial" w:hAnsi="Arial" w:cs="Arial"/>
          <w:color w:val="auto"/>
          <w:sz w:val="20"/>
          <w:lang w:val="en-US"/>
        </w:rPr>
        <w:t>Do đối tượng được bảo lãnh phát hành</w:t>
      </w:r>
      <w:bookmarkEnd w:id="113"/>
      <w:r w:rsidR="00253465" w:rsidRPr="008D45DE">
        <w:rPr>
          <w:rFonts w:ascii="Arial" w:hAnsi="Arial" w:cs="Arial"/>
          <w:color w:val="auto"/>
          <w:sz w:val="20"/>
          <w:lang w:val="en-US"/>
        </w:rPr>
        <w:t>)</w:t>
      </w:r>
      <w:r w:rsidR="00253465" w:rsidRPr="008D45DE">
        <w:rPr>
          <w:rFonts w:ascii="Arial" w:hAnsi="Arial" w:cs="Arial"/>
          <w:color w:val="auto"/>
          <w:sz w:val="20"/>
          <w:lang w:val="en-US"/>
        </w:rPr>
        <w:br/>
      </w:r>
      <w:r w:rsidR="00253465" w:rsidRPr="008D45DE">
        <w:rPr>
          <w:rFonts w:ascii="Arial" w:hAnsi="Arial" w:cs="Arial"/>
          <w:i/>
          <w:color w:val="auto"/>
          <w:sz w:val="20"/>
          <w:lang w:val="en-US"/>
        </w:rPr>
        <w:t>(</w:t>
      </w:r>
      <w:bookmarkStart w:id="114" w:name="chuong_pl_1_name_name_name"/>
      <w:r w:rsidR="00253465" w:rsidRPr="008D45DE">
        <w:rPr>
          <w:rFonts w:ascii="Arial" w:hAnsi="Arial" w:cs="Arial"/>
          <w:i/>
          <w:color w:val="auto"/>
          <w:sz w:val="20"/>
          <w:lang w:val="en-US"/>
        </w:rPr>
        <w:t>Có thể được bổ sung, sửa đổi theo yêu cầu thực tế</w:t>
      </w:r>
      <w:bookmarkEnd w:id="114"/>
      <w:r w:rsidR="00253465" w:rsidRPr="008D45DE">
        <w:rPr>
          <w:rFonts w:ascii="Arial" w:hAnsi="Arial" w:cs="Arial"/>
          <w:i/>
          <w:color w:val="auto"/>
          <w:sz w:val="20"/>
          <w:lang w:val="en-US"/>
        </w:rPr>
        <w:t>)</w:t>
      </w:r>
      <w:r w:rsidRPr="008D45DE">
        <w:rPr>
          <w:rFonts w:ascii="Arial" w:hAnsi="Arial" w:cs="Arial"/>
          <w:color w:val="auto"/>
          <w:sz w:val="20"/>
          <w:lang w:val="en-US"/>
        </w:rPr>
        <w:br/>
      </w:r>
      <w:r w:rsidR="00D368D5" w:rsidRPr="008D45DE">
        <w:rPr>
          <w:rFonts w:ascii="Arial" w:hAnsi="Arial" w:cs="Arial"/>
          <w:i/>
          <w:color w:val="auto"/>
          <w:sz w:val="20"/>
          <w:lang w:val="en-US"/>
        </w:rPr>
        <w:t>(</w:t>
      </w:r>
      <w:bookmarkStart w:id="115" w:name="chuong_pl_1_name_name_name_name"/>
      <w:r w:rsidR="00D368D5" w:rsidRPr="008D45DE">
        <w:rPr>
          <w:rFonts w:ascii="Arial" w:hAnsi="Arial" w:cs="Arial"/>
          <w:i/>
          <w:color w:val="auto"/>
          <w:sz w:val="20"/>
          <w:lang w:val="en-US"/>
        </w:rPr>
        <w:t>Kèm theo Nghị quyết số 91/2018/NĐ-CP ngày 26 tháng 6 năm 2018 của Chính phủ</w:t>
      </w:r>
      <w:bookmarkEnd w:id="115"/>
      <w:r w:rsidR="00D368D5" w:rsidRPr="008D45DE">
        <w:rPr>
          <w:rFonts w:ascii="Arial" w:hAnsi="Arial" w:cs="Arial"/>
          <w:i/>
          <w:color w:val="auto"/>
          <w:sz w:val="20"/>
          <w:lang w:val="en-US"/>
        </w:rPr>
        <w:t>)</w:t>
      </w:r>
    </w:p>
    <w:p w:rsidR="0096035B" w:rsidRPr="008D45DE" w:rsidRDefault="0096035B" w:rsidP="007B5839">
      <w:pPr>
        <w:spacing w:before="120"/>
        <w:jc w:val="center"/>
        <w:rPr>
          <w:rFonts w:ascii="Arial" w:hAnsi="Arial" w:cs="Arial"/>
          <w:color w:val="auto"/>
          <w:sz w:val="20"/>
          <w:lang w:val="en-US"/>
        </w:rPr>
      </w:pPr>
      <w:r w:rsidRPr="008D45DE">
        <w:rPr>
          <w:rFonts w:ascii="Arial" w:hAnsi="Arial" w:cs="Arial"/>
          <w:b/>
          <w:color w:val="auto"/>
          <w:sz w:val="20"/>
          <w:szCs w:val="20"/>
        </w:rPr>
        <w:t>CỘNG HÒA XÃ HỘI CHỦ NGHĨA VIỆT NAM</w:t>
      </w:r>
      <w:r w:rsidRPr="008D45DE">
        <w:rPr>
          <w:rFonts w:ascii="Arial" w:hAnsi="Arial" w:cs="Arial"/>
          <w:b/>
          <w:color w:val="auto"/>
          <w:sz w:val="20"/>
          <w:szCs w:val="20"/>
        </w:rPr>
        <w:br/>
        <w:t xml:space="preserve">Độc lập - Tự do - Hạnh phúc </w:t>
      </w:r>
      <w:r w:rsidRPr="008D45DE">
        <w:rPr>
          <w:rFonts w:ascii="Arial" w:hAnsi="Arial" w:cs="Arial"/>
          <w:b/>
          <w:color w:val="auto"/>
          <w:sz w:val="20"/>
          <w:szCs w:val="20"/>
        </w:rPr>
        <w:br/>
        <w:t>---------------</w:t>
      </w:r>
    </w:p>
    <w:p w:rsidR="00D8539B" w:rsidRPr="008D45DE" w:rsidRDefault="00D8539B" w:rsidP="007B5839">
      <w:pPr>
        <w:spacing w:before="120"/>
        <w:jc w:val="center"/>
        <w:rPr>
          <w:rFonts w:ascii="Arial" w:hAnsi="Arial" w:cs="Arial"/>
          <w:i/>
          <w:color w:val="auto"/>
          <w:sz w:val="20"/>
          <w:lang w:val="en-US"/>
        </w:rPr>
      </w:pPr>
      <w:r w:rsidRPr="008D45DE">
        <w:rPr>
          <w:rFonts w:ascii="Arial" w:hAnsi="Arial" w:cs="Arial"/>
          <w:i/>
          <w:color w:val="auto"/>
          <w:sz w:val="20"/>
          <w:lang w:val="en-US"/>
        </w:rPr>
        <w:t>……………, ngày……..tháng……….năm……….</w:t>
      </w:r>
    </w:p>
    <w:p w:rsidR="00914A60" w:rsidRPr="008D45DE" w:rsidRDefault="0002010F" w:rsidP="007B5839">
      <w:pPr>
        <w:spacing w:before="120"/>
        <w:jc w:val="center"/>
        <w:rPr>
          <w:rFonts w:ascii="Arial" w:hAnsi="Arial" w:cs="Arial"/>
          <w:b/>
          <w:color w:val="auto"/>
          <w:sz w:val="20"/>
        </w:rPr>
      </w:pPr>
      <w:r w:rsidRPr="008D45DE">
        <w:rPr>
          <w:rFonts w:ascii="Arial" w:hAnsi="Arial" w:cs="Arial"/>
          <w:b/>
          <w:color w:val="auto"/>
          <w:sz w:val="20"/>
        </w:rPr>
        <w:t>V</w:t>
      </w:r>
      <w:r w:rsidR="0096035B" w:rsidRPr="008D45DE">
        <w:rPr>
          <w:rFonts w:ascii="Arial" w:hAnsi="Arial" w:cs="Arial"/>
          <w:b/>
          <w:color w:val="auto"/>
          <w:sz w:val="20"/>
          <w:lang w:val="en-US"/>
        </w:rPr>
        <w:t>Ă</w:t>
      </w:r>
      <w:r w:rsidRPr="008D45DE">
        <w:rPr>
          <w:rFonts w:ascii="Arial" w:hAnsi="Arial" w:cs="Arial"/>
          <w:b/>
          <w:color w:val="auto"/>
          <w:sz w:val="20"/>
        </w:rPr>
        <w:t>N B</w:t>
      </w:r>
      <w:r w:rsidR="0096035B" w:rsidRPr="008D45DE">
        <w:rPr>
          <w:rFonts w:ascii="Arial" w:hAnsi="Arial" w:cs="Arial"/>
          <w:b/>
          <w:color w:val="auto"/>
          <w:sz w:val="20"/>
          <w:lang w:val="en-US"/>
        </w:rPr>
        <w:t>Ả</w:t>
      </w:r>
      <w:r w:rsidRPr="008D45DE">
        <w:rPr>
          <w:rFonts w:ascii="Arial" w:hAnsi="Arial" w:cs="Arial"/>
          <w:b/>
          <w:color w:val="auto"/>
          <w:sz w:val="20"/>
        </w:rPr>
        <w:t>N CAM KẾT</w:t>
      </w:r>
    </w:p>
    <w:p w:rsidR="00914A60" w:rsidRPr="008D45DE" w:rsidRDefault="0096035B" w:rsidP="007B5839">
      <w:pPr>
        <w:spacing w:before="120"/>
        <w:rPr>
          <w:rFonts w:ascii="Arial" w:hAnsi="Arial" w:cs="Arial"/>
          <w:color w:val="auto"/>
          <w:sz w:val="20"/>
        </w:rPr>
      </w:pPr>
      <w:r w:rsidRPr="008D45DE">
        <w:rPr>
          <w:rFonts w:ascii="Arial" w:hAnsi="Arial" w:cs="Arial"/>
          <w:color w:val="auto"/>
          <w:sz w:val="20"/>
          <w:lang w:val="en-US"/>
        </w:rPr>
        <w:t>……………………</w:t>
      </w:r>
      <w:r w:rsidR="0002010F" w:rsidRPr="008D45DE">
        <w:rPr>
          <w:rFonts w:ascii="Arial" w:hAnsi="Arial" w:cs="Arial"/>
          <w:color w:val="auto"/>
          <w:sz w:val="20"/>
        </w:rPr>
        <w:t>(Tên doanh nghiệp) có trụ sở đăng ký tại</w:t>
      </w:r>
      <w:r w:rsidR="00F218CB" w:rsidRPr="008D45DE">
        <w:rPr>
          <w:rFonts w:ascii="Arial" w:hAnsi="Arial" w:cs="Arial"/>
          <w:color w:val="auto"/>
          <w:sz w:val="20"/>
        </w:rPr>
        <w:t xml:space="preserve"> </w:t>
      </w:r>
      <w:r w:rsidR="00A6404A" w:rsidRPr="008D45DE">
        <w:rPr>
          <w:rFonts w:ascii="Arial" w:hAnsi="Arial" w:cs="Arial"/>
          <w:color w:val="auto"/>
          <w:sz w:val="20"/>
          <w:lang w:val="en-US"/>
        </w:rPr>
        <w:t>……………………………..</w:t>
      </w:r>
      <w:r w:rsidR="0002010F" w:rsidRPr="008D45DE">
        <w:rPr>
          <w:rFonts w:ascii="Arial" w:hAnsi="Arial" w:cs="Arial"/>
          <w:color w:val="auto"/>
          <w:sz w:val="20"/>
        </w:rPr>
        <w:t>được đại</w:t>
      </w:r>
      <w:r w:rsidR="00A6404A" w:rsidRPr="008D45DE">
        <w:rPr>
          <w:rFonts w:ascii="Arial" w:hAnsi="Arial" w:cs="Arial"/>
          <w:color w:val="auto"/>
          <w:sz w:val="20"/>
        </w:rPr>
        <w:t xml:space="preserve"> </w:t>
      </w:r>
      <w:r w:rsidR="0002010F" w:rsidRPr="008D45DE">
        <w:rPr>
          <w:rFonts w:ascii="Arial" w:hAnsi="Arial" w:cs="Arial"/>
          <w:color w:val="auto"/>
          <w:sz w:val="20"/>
        </w:rPr>
        <w:t>diện bởi</w:t>
      </w:r>
      <w:r w:rsidR="00F218CB" w:rsidRPr="008D45DE">
        <w:rPr>
          <w:rFonts w:ascii="Arial" w:hAnsi="Arial" w:cs="Arial"/>
          <w:color w:val="auto"/>
          <w:sz w:val="20"/>
        </w:rPr>
        <w:t xml:space="preserve"> </w:t>
      </w:r>
      <w:r w:rsidR="00A6404A" w:rsidRPr="008D45DE">
        <w:rPr>
          <w:rFonts w:ascii="Arial" w:hAnsi="Arial" w:cs="Arial"/>
          <w:color w:val="auto"/>
          <w:sz w:val="20"/>
          <w:lang w:val="en-US"/>
        </w:rPr>
        <w:t>……………………….</w:t>
      </w:r>
      <w:r w:rsidR="00253465" w:rsidRPr="008D45DE">
        <w:rPr>
          <w:rFonts w:ascii="Arial" w:hAnsi="Arial" w:cs="Arial"/>
          <w:color w:val="auto"/>
          <w:sz w:val="20"/>
          <w:lang w:val="en-US"/>
        </w:rPr>
        <w:t xml:space="preserve"> </w:t>
      </w:r>
      <w:r w:rsidR="0002010F" w:rsidRPr="008D45DE">
        <w:rPr>
          <w:rFonts w:ascii="Arial" w:hAnsi="Arial" w:cs="Arial"/>
          <w:color w:val="auto"/>
          <w:sz w:val="20"/>
        </w:rPr>
        <w:t>(Tên và chức danh của Chủ tịch Hội đồng quản trị/Chủ</w:t>
      </w:r>
      <w:r w:rsidR="00A6404A" w:rsidRPr="008D45DE">
        <w:rPr>
          <w:rFonts w:ascii="Arial" w:hAnsi="Arial" w:cs="Arial"/>
          <w:color w:val="auto"/>
          <w:sz w:val="20"/>
        </w:rPr>
        <w:t xml:space="preserve"> </w:t>
      </w:r>
      <w:r w:rsidR="0002010F" w:rsidRPr="008D45DE">
        <w:rPr>
          <w:rFonts w:ascii="Arial" w:hAnsi="Arial" w:cs="Arial"/>
          <w:color w:val="auto"/>
          <w:sz w:val="20"/>
        </w:rPr>
        <w:t>tịch Hội đồng thành viên, và/hoặc Tổng Giám đốc) là người đại diện hợp pháp của doanh nghiệp (sau đây được gọi tắt là Tên doanh nghiệp viết tắt).</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(Tên doanh nghiệp) cam kết với Bộ Tài chính là cơ quan cấp bảo lãnh thay mặt Chính phủ Cộng hòa xã hội chủ nghĩa Việt Nam liên quan tới Thỏa</w:t>
      </w:r>
      <w:r w:rsidR="00A6404A" w:rsidRPr="008D45DE">
        <w:rPr>
          <w:rFonts w:ascii="Arial" w:hAnsi="Arial" w:cs="Arial"/>
          <w:color w:val="auto"/>
          <w:sz w:val="20"/>
        </w:rPr>
        <w:t xml:space="preserve"> </w:t>
      </w:r>
      <w:r w:rsidRPr="008D45DE">
        <w:rPr>
          <w:rFonts w:ascii="Arial" w:hAnsi="Arial" w:cs="Arial"/>
          <w:color w:val="auto"/>
          <w:sz w:val="20"/>
        </w:rPr>
        <w:t>thuận vay số... ngày</w:t>
      </w:r>
      <w:r w:rsidR="00A6404A" w:rsidRPr="008D45DE">
        <w:rPr>
          <w:rFonts w:ascii="Arial" w:hAnsi="Arial" w:cs="Arial"/>
          <w:color w:val="auto"/>
          <w:sz w:val="20"/>
          <w:lang w:val="en-US"/>
        </w:rPr>
        <w:t>…</w:t>
      </w:r>
      <w:r w:rsidR="00F218CB" w:rsidRPr="008D45DE">
        <w:rPr>
          <w:rFonts w:ascii="Arial" w:hAnsi="Arial" w:cs="Arial"/>
          <w:color w:val="auto"/>
          <w:sz w:val="20"/>
        </w:rPr>
        <w:t xml:space="preserve"> </w:t>
      </w:r>
      <w:r w:rsidRPr="008D45DE">
        <w:rPr>
          <w:rFonts w:ascii="Arial" w:hAnsi="Arial" w:cs="Arial"/>
          <w:color w:val="auto"/>
          <w:sz w:val="20"/>
        </w:rPr>
        <w:t>tháng</w:t>
      </w:r>
      <w:r w:rsidR="00A6404A" w:rsidRPr="008D45DE">
        <w:rPr>
          <w:rFonts w:ascii="Arial" w:hAnsi="Arial" w:cs="Arial"/>
          <w:color w:val="auto"/>
          <w:sz w:val="20"/>
          <w:lang w:val="en-US"/>
        </w:rPr>
        <w:t>….</w:t>
      </w:r>
      <w:r w:rsidR="00F218CB" w:rsidRPr="008D45DE">
        <w:rPr>
          <w:rFonts w:ascii="Arial" w:hAnsi="Arial" w:cs="Arial"/>
          <w:color w:val="auto"/>
          <w:sz w:val="20"/>
        </w:rPr>
        <w:t xml:space="preserve"> </w:t>
      </w:r>
      <w:r w:rsidRPr="008D45DE">
        <w:rPr>
          <w:rFonts w:ascii="Arial" w:hAnsi="Arial" w:cs="Arial"/>
          <w:color w:val="auto"/>
          <w:sz w:val="20"/>
        </w:rPr>
        <w:t>năm .... ký giữa (Tên doanh nghiệp) và</w:t>
      </w:r>
      <w:r w:rsidR="0090066C" w:rsidRPr="008D45DE">
        <w:rPr>
          <w:rFonts w:ascii="Arial" w:hAnsi="Arial" w:cs="Arial"/>
          <w:color w:val="auto"/>
          <w:sz w:val="20"/>
        </w:rPr>
        <w:t xml:space="preserve"> </w:t>
      </w:r>
      <w:r w:rsidRPr="008D45DE">
        <w:rPr>
          <w:rFonts w:ascii="Arial" w:hAnsi="Arial" w:cs="Arial"/>
          <w:color w:val="auto"/>
          <w:sz w:val="20"/>
        </w:rPr>
        <w:t xml:space="preserve">(tên bên cho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cho (tên dự án đầu tư) như sau:</w:t>
      </w:r>
    </w:p>
    <w:p w:rsidR="00914A60" w:rsidRPr="008D45DE" w:rsidRDefault="00817D52" w:rsidP="007B5839">
      <w:pPr>
        <w:spacing w:before="120"/>
        <w:rPr>
          <w:rFonts w:ascii="Arial" w:hAnsi="Arial" w:cs="Arial"/>
          <w:color w:val="auto"/>
          <w:sz w:val="20"/>
        </w:rPr>
      </w:pPr>
      <w:r w:rsidRPr="008D45DE">
        <w:rPr>
          <w:rFonts w:ascii="Arial" w:hAnsi="Arial" w:cs="Arial"/>
          <w:b/>
          <w:color w:val="auto"/>
          <w:sz w:val="20"/>
        </w:rPr>
        <w:t>Điều</w:t>
      </w:r>
      <w:r w:rsidR="0002010F" w:rsidRPr="008D45DE">
        <w:rPr>
          <w:rFonts w:ascii="Arial" w:hAnsi="Arial" w:cs="Arial"/>
          <w:b/>
          <w:color w:val="auto"/>
          <w:sz w:val="20"/>
        </w:rPr>
        <w:t xml:space="preserve"> 1.</w:t>
      </w:r>
      <w:r w:rsidR="0002010F" w:rsidRPr="008D45DE">
        <w:rPr>
          <w:rFonts w:ascii="Arial" w:hAnsi="Arial" w:cs="Arial"/>
          <w:color w:val="auto"/>
          <w:sz w:val="20"/>
        </w:rPr>
        <w:t xml:space="preserve"> (Tên doanh nghiệp) cam kết thực hiện các nghĩa vụ sau đây:</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Thực hiện nghiêm chỉnh và đầy đủ các quy định của pháp luật về cấp và quản lý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Thực hiện nghiêm chỉnh và đầy đủ các nghĩa vụ đã cam kết trong hợp đ</w:t>
      </w:r>
      <w:r w:rsidR="0090066C" w:rsidRPr="008D45DE">
        <w:rPr>
          <w:rFonts w:ascii="Arial" w:hAnsi="Arial" w:cs="Arial"/>
          <w:color w:val="auto"/>
          <w:sz w:val="20"/>
          <w:lang w:val="en-US"/>
        </w:rPr>
        <w:t>ồ</w:t>
      </w:r>
      <w:r w:rsidRPr="008D45DE">
        <w:rPr>
          <w:rFonts w:ascii="Arial" w:hAnsi="Arial" w:cs="Arial"/>
          <w:color w:val="auto"/>
          <w:sz w:val="20"/>
        </w:rPr>
        <w:t>ng thương mại, thỏa thuận vay được Chính phủ bảo lãnh và các thỏa thuận khác (nếu có) ký với Bộ Tài chính hoặc tổ chức dịch vụ thực hiện các nghiệp vụ chuyên môn theo ủy quyền của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3.</w:t>
      </w:r>
      <w:r w:rsidR="00F218CB" w:rsidRPr="008D45DE">
        <w:rPr>
          <w:rFonts w:ascii="Arial" w:hAnsi="Arial" w:cs="Arial"/>
          <w:color w:val="auto"/>
          <w:sz w:val="20"/>
        </w:rPr>
        <w:t xml:space="preserve"> </w:t>
      </w:r>
      <w:r w:rsidRPr="008D45DE">
        <w:rPr>
          <w:rFonts w:ascii="Arial" w:hAnsi="Arial" w:cs="Arial"/>
          <w:color w:val="auto"/>
          <w:sz w:val="20"/>
        </w:rPr>
        <w:t xml:space="preserve">Quản lý và sử dụng vốn vay, vốn góp, vốn chủ sở hữu đúng </w:t>
      </w:r>
      <w:r w:rsidR="00817D52" w:rsidRPr="008D45DE">
        <w:rPr>
          <w:rFonts w:ascii="Arial" w:hAnsi="Arial" w:cs="Arial"/>
          <w:color w:val="auto"/>
          <w:sz w:val="20"/>
        </w:rPr>
        <w:t>mục</w:t>
      </w:r>
      <w:r w:rsidRPr="008D45DE">
        <w:rPr>
          <w:rFonts w:ascii="Arial" w:hAnsi="Arial" w:cs="Arial"/>
          <w:color w:val="auto"/>
          <w:sz w:val="20"/>
        </w:rPr>
        <w:t xml:space="preserve"> đích và thực hiện đúng tiến độ như kế hoạch đã đăng ký khi đề nghị cấp bảo lãnh chính phủ.</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4.</w:t>
      </w:r>
      <w:r w:rsidR="00F218CB" w:rsidRPr="008D45DE">
        <w:rPr>
          <w:rFonts w:ascii="Arial" w:hAnsi="Arial" w:cs="Arial"/>
          <w:color w:val="auto"/>
          <w:sz w:val="20"/>
        </w:rPr>
        <w:t xml:space="preserve"> </w:t>
      </w:r>
      <w:r w:rsidRPr="008D45DE">
        <w:rPr>
          <w:rFonts w:ascii="Arial" w:hAnsi="Arial" w:cs="Arial"/>
          <w:color w:val="auto"/>
          <w:sz w:val="20"/>
        </w:rPr>
        <w:t>Trước khi Bộ Tài chính phát hành Thư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Thực hiện việc ký kết hợp đồng thế chấp tài sản với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Đề xuất</w:t>
      </w:r>
      <w:r w:rsidRPr="008D45DE">
        <w:rPr>
          <w:rFonts w:ascii="Arial" w:hAnsi="Arial" w:cs="Arial"/>
          <w:color w:val="auto"/>
          <w:sz w:val="20"/>
        </w:rPr>
        <w:t xml:space="preserve"> ngân hàng phục vụ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mở tài </w:t>
      </w:r>
      <w:r w:rsidR="00817D52" w:rsidRPr="008D45DE">
        <w:rPr>
          <w:rFonts w:ascii="Arial" w:hAnsi="Arial" w:cs="Arial"/>
          <w:color w:val="auto"/>
          <w:sz w:val="20"/>
        </w:rPr>
        <w:t>khoản</w:t>
      </w:r>
      <w:r w:rsidRPr="008D45DE">
        <w:rPr>
          <w:rFonts w:ascii="Arial" w:hAnsi="Arial" w:cs="Arial"/>
          <w:color w:val="auto"/>
          <w:sz w:val="20"/>
        </w:rPr>
        <w:t xml:space="preserve"> dự án tại ngân hàng phục vụ, thông báo số tài </w:t>
      </w:r>
      <w:r w:rsidR="00817D52" w:rsidRPr="008D45DE">
        <w:rPr>
          <w:rFonts w:ascii="Arial" w:hAnsi="Arial" w:cs="Arial"/>
          <w:color w:val="auto"/>
          <w:sz w:val="20"/>
        </w:rPr>
        <w:t>khoản</w:t>
      </w:r>
      <w:r w:rsidRPr="008D45DE">
        <w:rPr>
          <w:rFonts w:ascii="Arial" w:hAnsi="Arial" w:cs="Arial"/>
          <w:color w:val="auto"/>
          <w:sz w:val="20"/>
        </w:rPr>
        <w:t xml:space="preserve"> dự án và toàn bộ tài </w:t>
      </w:r>
      <w:r w:rsidR="00817D52" w:rsidRPr="008D45DE">
        <w:rPr>
          <w:rFonts w:ascii="Arial" w:hAnsi="Arial" w:cs="Arial"/>
          <w:color w:val="auto"/>
          <w:sz w:val="20"/>
        </w:rPr>
        <w:t>khoản</w:t>
      </w:r>
      <w:r w:rsidRPr="008D45DE">
        <w:rPr>
          <w:rFonts w:ascii="Arial" w:hAnsi="Arial" w:cs="Arial"/>
          <w:color w:val="auto"/>
          <w:sz w:val="20"/>
        </w:rPr>
        <w:t xml:space="preserve"> tiền gửi hiện có tại các tổ chức tín dụng kèm theo xác nhận của tổ chức tín dụng nơi mở tài </w:t>
      </w:r>
      <w:r w:rsidR="00817D52" w:rsidRPr="008D45DE">
        <w:rPr>
          <w:rFonts w:ascii="Arial" w:hAnsi="Arial" w:cs="Arial"/>
          <w:color w:val="auto"/>
          <w:sz w:val="20"/>
        </w:rPr>
        <w:t>khoản</w:t>
      </w:r>
      <w:r w:rsidRPr="008D45DE">
        <w:rPr>
          <w:rFonts w:ascii="Arial" w:hAnsi="Arial" w:cs="Arial"/>
          <w:color w:val="auto"/>
          <w:sz w:val="20"/>
        </w:rPr>
        <w:t xml:space="preserve"> cho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5.</w:t>
      </w:r>
      <w:r w:rsidR="00F218CB" w:rsidRPr="008D45DE">
        <w:rPr>
          <w:rFonts w:ascii="Arial" w:hAnsi="Arial" w:cs="Arial"/>
          <w:color w:val="auto"/>
          <w:sz w:val="20"/>
        </w:rPr>
        <w:t xml:space="preserve"> </w:t>
      </w:r>
      <w:r w:rsidRPr="008D45DE">
        <w:rPr>
          <w:rFonts w:ascii="Arial" w:hAnsi="Arial" w:cs="Arial"/>
          <w:color w:val="auto"/>
          <w:sz w:val="20"/>
        </w:rPr>
        <w:t>Trong thời gian Thư bảo lãnh có hiệu lực:</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a)</w:t>
      </w:r>
      <w:r w:rsidR="00F218CB" w:rsidRPr="008D45DE">
        <w:rPr>
          <w:rFonts w:ascii="Arial" w:hAnsi="Arial" w:cs="Arial"/>
          <w:color w:val="auto"/>
          <w:sz w:val="20"/>
        </w:rPr>
        <w:t xml:space="preserve"> </w:t>
      </w:r>
      <w:r w:rsidRPr="008D45DE">
        <w:rPr>
          <w:rFonts w:ascii="Arial" w:hAnsi="Arial" w:cs="Arial"/>
          <w:color w:val="auto"/>
          <w:sz w:val="20"/>
        </w:rPr>
        <w:t>Đảm bảo vốn chủ sở hữu tham gia dự án theo phê duyệt của cấp có thẩm quyền và đảm bảo bố trí đủ nguồn vố</w:t>
      </w:r>
      <w:r w:rsidR="005F7223" w:rsidRPr="008D45DE">
        <w:rPr>
          <w:rFonts w:ascii="Arial" w:hAnsi="Arial" w:cs="Arial"/>
          <w:color w:val="auto"/>
          <w:sz w:val="20"/>
          <w:lang w:val="en-US"/>
        </w:rPr>
        <w:t>n</w:t>
      </w:r>
      <w:r w:rsidRPr="008D45DE">
        <w:rPr>
          <w:rFonts w:ascii="Arial" w:hAnsi="Arial" w:cs="Arial"/>
          <w:color w:val="auto"/>
          <w:sz w:val="20"/>
        </w:rPr>
        <w:t xml:space="preserve"> chủ sở hữu theo tiến độ thực hiện Dự án đối với các hạng </w:t>
      </w:r>
      <w:r w:rsidR="00817D52" w:rsidRPr="008D45DE">
        <w:rPr>
          <w:rFonts w:ascii="Arial" w:hAnsi="Arial" w:cs="Arial"/>
          <w:color w:val="auto"/>
          <w:sz w:val="20"/>
        </w:rPr>
        <w:t>mục</w:t>
      </w:r>
      <w:r w:rsidRPr="008D45DE">
        <w:rPr>
          <w:rFonts w:ascii="Arial" w:hAnsi="Arial" w:cs="Arial"/>
          <w:color w:val="auto"/>
          <w:sz w:val="20"/>
        </w:rPr>
        <w:t xml:space="preserve"> phải chi từ vốn chủ sở hữu, khi quyết toán công trình hoàn thành dự án phải đảm bảo đủ vốn chủ sở hữu tham gia tối thiểu đúng tỷ lệ đã đăng ký trong hồ sơ khi thẩm định cấp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b)</w:t>
      </w:r>
      <w:r w:rsidR="00F218CB" w:rsidRPr="008D45DE">
        <w:rPr>
          <w:rFonts w:ascii="Arial" w:hAnsi="Arial" w:cs="Arial"/>
          <w:color w:val="auto"/>
          <w:sz w:val="20"/>
        </w:rPr>
        <w:t xml:space="preserve"> </w:t>
      </w:r>
      <w:r w:rsidRPr="008D45DE">
        <w:rPr>
          <w:rFonts w:ascii="Arial" w:hAnsi="Arial" w:cs="Arial"/>
          <w:color w:val="auto"/>
          <w:sz w:val="20"/>
        </w:rPr>
        <w:t>Thực hiện việc kê khai, đăng ký tài sản thế chấp, bổ sung tài sản thế chấp theo quy định của pháp luật về bảo lãnh chính phủ và về giao dịch bảo đảm;</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c)</w:t>
      </w:r>
      <w:r w:rsidR="00F218CB" w:rsidRPr="008D45DE">
        <w:rPr>
          <w:rFonts w:ascii="Arial" w:hAnsi="Arial" w:cs="Arial"/>
          <w:color w:val="auto"/>
          <w:sz w:val="20"/>
        </w:rPr>
        <w:t xml:space="preserve"> </w:t>
      </w:r>
      <w:r w:rsidRPr="008D45DE">
        <w:rPr>
          <w:rFonts w:ascii="Arial" w:hAnsi="Arial" w:cs="Arial"/>
          <w:color w:val="auto"/>
          <w:sz w:val="20"/>
        </w:rPr>
        <w:t xml:space="preserve">Thực hiện hạch toán, kế toán đầy đủ, kịp thời theo quy định của pháp luật đối với các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d)</w:t>
      </w:r>
      <w:r w:rsidR="00F218CB" w:rsidRPr="008D45DE">
        <w:rPr>
          <w:rFonts w:ascii="Arial" w:hAnsi="Arial" w:cs="Arial"/>
          <w:color w:val="auto"/>
          <w:sz w:val="20"/>
        </w:rPr>
        <w:t xml:space="preserve"> </w:t>
      </w:r>
      <w:r w:rsidRPr="008D45DE">
        <w:rPr>
          <w:rFonts w:ascii="Arial" w:hAnsi="Arial" w:cs="Arial"/>
          <w:color w:val="auto"/>
          <w:sz w:val="20"/>
        </w:rPr>
        <w:t xml:space="preserve">Thanh toán đầy đủ và đúng hạn các </w:t>
      </w:r>
      <w:r w:rsidR="00817D52" w:rsidRPr="008D45DE">
        <w:rPr>
          <w:rFonts w:ascii="Arial" w:hAnsi="Arial" w:cs="Arial"/>
          <w:color w:val="auto"/>
          <w:sz w:val="20"/>
        </w:rPr>
        <w:t>khoản</w:t>
      </w:r>
      <w:r w:rsidRPr="008D45DE">
        <w:rPr>
          <w:rFonts w:ascii="Arial" w:hAnsi="Arial" w:cs="Arial"/>
          <w:color w:val="auto"/>
          <w:sz w:val="20"/>
        </w:rPr>
        <w:t xml:space="preserve"> phí bảo lãnh theo mức phí được Thủ tướng Chính phủ phê duyệt tính trên số dư nợ gốc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đ) Thực hiện đầy đủ, đúng hạn ch</w:t>
      </w:r>
      <w:r w:rsidR="00626C81" w:rsidRPr="008D45DE">
        <w:rPr>
          <w:rFonts w:ascii="Arial" w:hAnsi="Arial" w:cs="Arial"/>
          <w:color w:val="auto"/>
          <w:sz w:val="20"/>
          <w:lang w:val="en-US"/>
        </w:rPr>
        <w:t>ế</w:t>
      </w:r>
      <w:r w:rsidRPr="008D45DE">
        <w:rPr>
          <w:rFonts w:ascii="Arial" w:hAnsi="Arial" w:cs="Arial"/>
          <w:color w:val="auto"/>
          <w:sz w:val="20"/>
        </w:rPr>
        <w:t xml:space="preserve"> độ thông tin, báo cáo theo quy định của Bộ Tài chính;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e)</w:t>
      </w:r>
      <w:r w:rsidR="00F218CB" w:rsidRPr="008D45DE">
        <w:rPr>
          <w:rFonts w:ascii="Arial" w:hAnsi="Arial" w:cs="Arial"/>
          <w:color w:val="auto"/>
          <w:sz w:val="20"/>
        </w:rPr>
        <w:t xml:space="preserve"> </w:t>
      </w:r>
      <w:r w:rsidRPr="008D45DE">
        <w:rPr>
          <w:rFonts w:ascii="Arial" w:hAnsi="Arial" w:cs="Arial"/>
          <w:color w:val="auto"/>
          <w:sz w:val="20"/>
        </w:rPr>
        <w:t>Thông báo cho Bộ Tài chính mọi thay đổi có liên quan tới Thỏa thuận vay, ng</w:t>
      </w:r>
      <w:r w:rsidR="00F218CB" w:rsidRPr="008D45DE">
        <w:rPr>
          <w:rFonts w:ascii="Arial" w:hAnsi="Arial" w:cs="Arial"/>
          <w:color w:val="auto"/>
          <w:sz w:val="20"/>
        </w:rPr>
        <w:t>ườ</w:t>
      </w:r>
      <w:r w:rsidRPr="008D45DE">
        <w:rPr>
          <w:rFonts w:ascii="Arial" w:hAnsi="Arial" w:cs="Arial"/>
          <w:color w:val="auto"/>
          <w:sz w:val="20"/>
        </w:rPr>
        <w:t>i vay (người nhận bảo lãnh), cơ cấu cổ đông, cá nhân góp vốn trong doanh nghiệp thực hiện dự án đầu tư được Chính phủ bảo lãnh;</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 xml:space="preserve">g) Tạo </w:t>
      </w:r>
      <w:r w:rsidR="00817D52" w:rsidRPr="008D45DE">
        <w:rPr>
          <w:rFonts w:ascii="Arial" w:hAnsi="Arial" w:cs="Arial"/>
          <w:color w:val="auto"/>
          <w:sz w:val="20"/>
        </w:rPr>
        <w:t>điều</w:t>
      </w:r>
      <w:r w:rsidRPr="008D45DE">
        <w:rPr>
          <w:rFonts w:ascii="Arial" w:hAnsi="Arial" w:cs="Arial"/>
          <w:color w:val="auto"/>
          <w:sz w:val="20"/>
        </w:rPr>
        <w:t xml:space="preserve"> kiện cho đại diện của cơ qu</w:t>
      </w:r>
      <w:r w:rsidR="00626C81" w:rsidRPr="008D45DE">
        <w:rPr>
          <w:rFonts w:ascii="Arial" w:hAnsi="Arial" w:cs="Arial"/>
          <w:color w:val="auto"/>
          <w:sz w:val="20"/>
          <w:lang w:val="en-US"/>
        </w:rPr>
        <w:t>a</w:t>
      </w:r>
      <w:r w:rsidRPr="008D45DE">
        <w:rPr>
          <w:rFonts w:ascii="Arial" w:hAnsi="Arial" w:cs="Arial"/>
          <w:color w:val="auto"/>
          <w:sz w:val="20"/>
        </w:rPr>
        <w:t>n cấp bảo lãnh kiểm tra tình hình thực hiện dự án đầu tư khi cần thiết.</w:t>
      </w:r>
    </w:p>
    <w:p w:rsidR="00914A60" w:rsidRPr="008D45DE" w:rsidRDefault="00817D52" w:rsidP="007B5839">
      <w:pPr>
        <w:spacing w:before="120"/>
        <w:rPr>
          <w:rFonts w:ascii="Arial" w:hAnsi="Arial" w:cs="Arial"/>
          <w:color w:val="auto"/>
          <w:sz w:val="20"/>
        </w:rPr>
      </w:pPr>
      <w:r w:rsidRPr="008D45DE">
        <w:rPr>
          <w:rFonts w:ascii="Arial" w:hAnsi="Arial" w:cs="Arial"/>
          <w:b/>
          <w:color w:val="auto"/>
          <w:sz w:val="20"/>
        </w:rPr>
        <w:t>Điều</w:t>
      </w:r>
      <w:r w:rsidR="0002010F" w:rsidRPr="008D45DE">
        <w:rPr>
          <w:rFonts w:ascii="Arial" w:hAnsi="Arial" w:cs="Arial"/>
          <w:b/>
          <w:color w:val="auto"/>
          <w:sz w:val="20"/>
        </w:rPr>
        <w:t xml:space="preserve"> 2.</w:t>
      </w:r>
      <w:r w:rsidR="0002010F" w:rsidRPr="008D45DE">
        <w:rPr>
          <w:rFonts w:ascii="Arial" w:hAnsi="Arial" w:cs="Arial"/>
          <w:color w:val="auto"/>
          <w:sz w:val="20"/>
        </w:rPr>
        <w:t xml:space="preserve"> (Tên doanh nghiệp) cam kết thực hiện các biện pháp để đảm bảo nghĩa vụ trả nợ của </w:t>
      </w:r>
      <w:r w:rsidRPr="008D45DE">
        <w:rPr>
          <w:rFonts w:ascii="Arial" w:hAnsi="Arial" w:cs="Arial"/>
          <w:color w:val="auto"/>
          <w:sz w:val="20"/>
        </w:rPr>
        <w:t>khoản</w:t>
      </w:r>
      <w:r w:rsidR="0002010F" w:rsidRPr="008D45DE">
        <w:rPr>
          <w:rFonts w:ascii="Arial" w:hAnsi="Arial" w:cs="Arial"/>
          <w:color w:val="auto"/>
          <w:sz w:val="20"/>
        </w:rPr>
        <w:t xml:space="preserve"> vay, </w:t>
      </w:r>
      <w:r w:rsidRPr="008D45DE">
        <w:rPr>
          <w:rFonts w:ascii="Arial" w:hAnsi="Arial" w:cs="Arial"/>
          <w:color w:val="auto"/>
          <w:sz w:val="20"/>
        </w:rPr>
        <w:t>khoản</w:t>
      </w:r>
      <w:r w:rsidR="0002010F" w:rsidRPr="008D45DE">
        <w:rPr>
          <w:rFonts w:ascii="Arial" w:hAnsi="Arial" w:cs="Arial"/>
          <w:color w:val="auto"/>
          <w:sz w:val="20"/>
        </w:rPr>
        <w:t xml:space="preserve"> phát hành trái phiếu được Chính phủ bảo lãnh, cụ thể như sau:</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1.</w:t>
      </w:r>
      <w:r w:rsidR="00F218CB" w:rsidRPr="008D45DE">
        <w:rPr>
          <w:rFonts w:ascii="Arial" w:hAnsi="Arial" w:cs="Arial"/>
          <w:color w:val="auto"/>
          <w:sz w:val="20"/>
        </w:rPr>
        <w:t xml:space="preserve"> </w:t>
      </w:r>
      <w:r w:rsidRPr="008D45DE">
        <w:rPr>
          <w:rFonts w:ascii="Arial" w:hAnsi="Arial" w:cs="Arial"/>
          <w:color w:val="auto"/>
          <w:sz w:val="20"/>
        </w:rPr>
        <w:t xml:space="preserve">Ưu tiên sử dụng nguồn thu từ tài </w:t>
      </w:r>
      <w:r w:rsidR="00817D52" w:rsidRPr="008D45DE">
        <w:rPr>
          <w:rFonts w:ascii="Arial" w:hAnsi="Arial" w:cs="Arial"/>
          <w:color w:val="auto"/>
          <w:sz w:val="20"/>
        </w:rPr>
        <w:t>khoản</w:t>
      </w:r>
      <w:r w:rsidRPr="008D45DE">
        <w:rPr>
          <w:rFonts w:ascii="Arial" w:hAnsi="Arial" w:cs="Arial"/>
          <w:color w:val="auto"/>
          <w:sz w:val="20"/>
        </w:rPr>
        <w:t xml:space="preserve"> dự án để trả nợ cho </w:t>
      </w:r>
      <w:r w:rsidR="00817D52" w:rsidRPr="008D45DE">
        <w:rPr>
          <w:rFonts w:ascii="Arial" w:hAnsi="Arial" w:cs="Arial"/>
          <w:color w:val="auto"/>
          <w:sz w:val="20"/>
        </w:rPr>
        <w:t>khoản</w:t>
      </w:r>
      <w:r w:rsidRPr="008D45DE">
        <w:rPr>
          <w:rFonts w:ascii="Arial" w:hAnsi="Arial" w:cs="Arial"/>
          <w:color w:val="auto"/>
          <w:sz w:val="20"/>
        </w:rPr>
        <w:t xml:space="preserve">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 và cho </w:t>
      </w:r>
      <w:r w:rsidR="00817D52" w:rsidRPr="008D45DE">
        <w:rPr>
          <w:rFonts w:ascii="Arial" w:hAnsi="Arial" w:cs="Arial"/>
          <w:color w:val="auto"/>
          <w:sz w:val="20"/>
        </w:rPr>
        <w:t>khoản</w:t>
      </w:r>
      <w:r w:rsidRPr="008D45DE">
        <w:rPr>
          <w:rFonts w:ascii="Arial" w:hAnsi="Arial" w:cs="Arial"/>
          <w:color w:val="auto"/>
          <w:sz w:val="20"/>
        </w:rPr>
        <w:t xml:space="preserve"> vay Quỹ Tích lũy trả nợ để trả nợ cho dự án đầu tư có liên quan.</w:t>
      </w:r>
    </w:p>
    <w:p w:rsidR="00914A60" w:rsidRPr="008D45DE" w:rsidRDefault="0002010F" w:rsidP="007B5839">
      <w:pPr>
        <w:spacing w:before="120"/>
        <w:rPr>
          <w:rFonts w:ascii="Arial" w:hAnsi="Arial" w:cs="Arial"/>
          <w:color w:val="auto"/>
          <w:sz w:val="20"/>
        </w:rPr>
      </w:pPr>
      <w:r w:rsidRPr="008D45DE">
        <w:rPr>
          <w:rFonts w:ascii="Arial" w:hAnsi="Arial" w:cs="Arial"/>
          <w:color w:val="auto"/>
          <w:sz w:val="20"/>
        </w:rPr>
        <w:t>2.</w:t>
      </w:r>
      <w:r w:rsidR="00F218CB" w:rsidRPr="008D45DE">
        <w:rPr>
          <w:rFonts w:ascii="Arial" w:hAnsi="Arial" w:cs="Arial"/>
          <w:color w:val="auto"/>
          <w:sz w:val="20"/>
        </w:rPr>
        <w:t xml:space="preserve"> </w:t>
      </w:r>
      <w:r w:rsidRPr="008D45DE">
        <w:rPr>
          <w:rFonts w:ascii="Arial" w:hAnsi="Arial" w:cs="Arial"/>
          <w:color w:val="auto"/>
          <w:sz w:val="20"/>
        </w:rPr>
        <w:t>Cam kết chuyể</w:t>
      </w:r>
      <w:r w:rsidR="00F218CB" w:rsidRPr="008D45DE">
        <w:rPr>
          <w:rFonts w:ascii="Arial" w:hAnsi="Arial" w:cs="Arial"/>
          <w:color w:val="auto"/>
          <w:sz w:val="20"/>
        </w:rPr>
        <w:t xml:space="preserve">n doanh thu và các </w:t>
      </w:r>
      <w:r w:rsidR="00817D52" w:rsidRPr="008D45DE">
        <w:rPr>
          <w:rFonts w:ascii="Arial" w:hAnsi="Arial" w:cs="Arial"/>
          <w:color w:val="auto"/>
          <w:sz w:val="20"/>
        </w:rPr>
        <w:t>khoản</w:t>
      </w:r>
      <w:r w:rsidR="00F218CB" w:rsidRPr="008D45DE">
        <w:rPr>
          <w:rFonts w:ascii="Arial" w:hAnsi="Arial" w:cs="Arial"/>
          <w:color w:val="auto"/>
          <w:sz w:val="20"/>
        </w:rPr>
        <w:t xml:space="preserve"> thu nhập khác ngay khi phát sinh về tài </w:t>
      </w:r>
      <w:r w:rsidR="00817D52" w:rsidRPr="008D45DE">
        <w:rPr>
          <w:rFonts w:ascii="Arial" w:hAnsi="Arial" w:cs="Arial"/>
          <w:color w:val="auto"/>
          <w:sz w:val="20"/>
        </w:rPr>
        <w:t>khoản</w:t>
      </w:r>
      <w:r w:rsidR="00F218CB" w:rsidRPr="008D45DE">
        <w:rPr>
          <w:rFonts w:ascii="Arial" w:hAnsi="Arial" w:cs="Arial"/>
          <w:color w:val="auto"/>
          <w:sz w:val="20"/>
        </w:rPr>
        <w:t xml:space="preserve"> dự án tại ngân hàng phục vụ và duy trì số dư trong tài </w:t>
      </w:r>
      <w:r w:rsidR="00817D52" w:rsidRPr="008D45DE">
        <w:rPr>
          <w:rFonts w:ascii="Arial" w:hAnsi="Arial" w:cs="Arial"/>
          <w:color w:val="auto"/>
          <w:sz w:val="20"/>
        </w:rPr>
        <w:t>khoản</w:t>
      </w:r>
      <w:r w:rsidR="00F218CB" w:rsidRPr="008D45DE">
        <w:rPr>
          <w:rFonts w:ascii="Arial" w:hAnsi="Arial" w:cs="Arial"/>
          <w:color w:val="auto"/>
          <w:sz w:val="20"/>
        </w:rPr>
        <w:t xml:space="preserve"> dự án (bằng nguyên tệ hoặc bằng Đồng Việt Nam theo tỷ giá quy đ</w:t>
      </w:r>
      <w:r w:rsidR="000A70A3" w:rsidRPr="008D45DE">
        <w:rPr>
          <w:rFonts w:ascii="Arial" w:hAnsi="Arial" w:cs="Arial"/>
          <w:color w:val="auto"/>
          <w:sz w:val="20"/>
          <w:lang w:val="en-US"/>
        </w:rPr>
        <w:t>ổ</w:t>
      </w:r>
      <w:r w:rsidR="00F218CB" w:rsidRPr="008D45DE">
        <w:rPr>
          <w:rFonts w:ascii="Arial" w:hAnsi="Arial" w:cs="Arial"/>
          <w:color w:val="auto"/>
          <w:sz w:val="20"/>
        </w:rPr>
        <w:t xml:space="preserve">i của ngân hàng phục vụ) từ năm đầu tiên phát sinh nghĩa vụ trả nợ để đảm bảo trả nợ vay đúng hạn theo quy định. Trường hợp số dư tài </w:t>
      </w:r>
      <w:r w:rsidR="00817D52" w:rsidRPr="008D45DE">
        <w:rPr>
          <w:rFonts w:ascii="Arial" w:hAnsi="Arial" w:cs="Arial"/>
          <w:color w:val="auto"/>
          <w:sz w:val="20"/>
        </w:rPr>
        <w:t>khoản</w:t>
      </w:r>
      <w:r w:rsidR="00F218CB" w:rsidRPr="008D45DE">
        <w:rPr>
          <w:rFonts w:ascii="Arial" w:hAnsi="Arial" w:cs="Arial"/>
          <w:color w:val="auto"/>
          <w:sz w:val="20"/>
        </w:rPr>
        <w:t xml:space="preserve"> dự án nhỏ hơn mức cam kết, ngân hàng phục vụ có quyền yêu cầu (tên doanh nghiệp) chuyển tiền bổ sung và báo cáo Bộ Tài chính.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(Tên doanh nghiệp) ủy quyền vô </w:t>
      </w:r>
      <w:r w:rsidR="00817D52" w:rsidRPr="008D45DE">
        <w:rPr>
          <w:rFonts w:ascii="Arial" w:hAnsi="Arial" w:cs="Arial"/>
          <w:color w:val="auto"/>
          <w:sz w:val="20"/>
        </w:rPr>
        <w:t>điều</w:t>
      </w:r>
      <w:r w:rsidRPr="008D45DE">
        <w:rPr>
          <w:rFonts w:ascii="Arial" w:hAnsi="Arial" w:cs="Arial"/>
          <w:color w:val="auto"/>
          <w:sz w:val="20"/>
        </w:rPr>
        <w:t xml:space="preserve"> kiện, không hủy ngang cho ngân hàng phục vụ trích tiền từ tài </w:t>
      </w:r>
      <w:r w:rsidR="00817D52" w:rsidRPr="008D45DE">
        <w:rPr>
          <w:rFonts w:ascii="Arial" w:hAnsi="Arial" w:cs="Arial"/>
          <w:color w:val="auto"/>
          <w:sz w:val="20"/>
        </w:rPr>
        <w:t>khoản</w:t>
      </w:r>
      <w:r w:rsidRPr="008D45DE">
        <w:rPr>
          <w:rFonts w:ascii="Arial" w:hAnsi="Arial" w:cs="Arial"/>
          <w:color w:val="auto"/>
          <w:sz w:val="20"/>
        </w:rPr>
        <w:t xml:space="preserve"> dự án và yêu cầu các tổ chức tín dụng nơi (tên doanh nghiệp) có tài </w:t>
      </w:r>
      <w:r w:rsidR="00817D52" w:rsidRPr="008D45DE">
        <w:rPr>
          <w:rFonts w:ascii="Arial" w:hAnsi="Arial" w:cs="Arial"/>
          <w:color w:val="auto"/>
          <w:sz w:val="20"/>
        </w:rPr>
        <w:t>khoản</w:t>
      </w:r>
      <w:r w:rsidRPr="008D45DE">
        <w:rPr>
          <w:rFonts w:ascii="Arial" w:hAnsi="Arial" w:cs="Arial"/>
          <w:color w:val="auto"/>
          <w:sz w:val="20"/>
        </w:rPr>
        <w:t xml:space="preserve"> tiền gửi trích tiền từ tài </w:t>
      </w:r>
      <w:r w:rsidR="00817D52" w:rsidRPr="008D45DE">
        <w:rPr>
          <w:rFonts w:ascii="Arial" w:hAnsi="Arial" w:cs="Arial"/>
          <w:color w:val="auto"/>
          <w:sz w:val="20"/>
        </w:rPr>
        <w:t>khoản</w:t>
      </w:r>
      <w:r w:rsidRPr="008D45DE">
        <w:rPr>
          <w:rFonts w:ascii="Arial" w:hAnsi="Arial" w:cs="Arial"/>
          <w:color w:val="auto"/>
          <w:sz w:val="20"/>
        </w:rPr>
        <w:t xml:space="preserve"> tiền gửi của (tên doanh nghiệp) để đảm bảo số dư tối thiểu của tài </w:t>
      </w:r>
      <w:r w:rsidR="00817D52" w:rsidRPr="008D45DE">
        <w:rPr>
          <w:rFonts w:ascii="Arial" w:hAnsi="Arial" w:cs="Arial"/>
          <w:color w:val="auto"/>
          <w:sz w:val="20"/>
        </w:rPr>
        <w:t>khoản</w:t>
      </w:r>
      <w:r w:rsidRPr="008D45DE">
        <w:rPr>
          <w:rFonts w:ascii="Arial" w:hAnsi="Arial" w:cs="Arial"/>
          <w:color w:val="auto"/>
          <w:sz w:val="20"/>
        </w:rPr>
        <w:t xml:space="preserve"> dự án theo quy định hoặc thực hiện nghĩa vụ trả nợ và thông báo cho (tên doanh nghiệp), Bộ Tài chính, (tên doanh nghiệp) ủy quyền không hủy ngang cho các tổ chức tín dụng nơi mở tài </w:t>
      </w:r>
      <w:r w:rsidR="00817D52" w:rsidRPr="008D45DE">
        <w:rPr>
          <w:rFonts w:ascii="Arial" w:hAnsi="Arial" w:cs="Arial"/>
          <w:color w:val="auto"/>
          <w:sz w:val="20"/>
        </w:rPr>
        <w:t>khoản</w:t>
      </w:r>
      <w:r w:rsidRPr="008D45DE">
        <w:rPr>
          <w:rFonts w:ascii="Arial" w:hAnsi="Arial" w:cs="Arial"/>
          <w:color w:val="auto"/>
          <w:sz w:val="20"/>
        </w:rPr>
        <w:t xml:space="preserve"> tiền gửi được quyền trích tiền từ tài </w:t>
      </w:r>
      <w:r w:rsidR="00817D52" w:rsidRPr="008D45DE">
        <w:rPr>
          <w:rFonts w:ascii="Arial" w:hAnsi="Arial" w:cs="Arial"/>
          <w:color w:val="auto"/>
          <w:sz w:val="20"/>
        </w:rPr>
        <w:t>khoản</w:t>
      </w:r>
      <w:r w:rsidRPr="008D45DE">
        <w:rPr>
          <w:rFonts w:ascii="Arial" w:hAnsi="Arial" w:cs="Arial"/>
          <w:color w:val="auto"/>
          <w:sz w:val="20"/>
        </w:rPr>
        <w:t xml:space="preserve"> tiền gửi của mình để chuyển cho ngân hàng phục vụ thực hiện nghĩa vụ trả nợ của (tên doanh nghiệp) theo yêu cầu của Bộ Tài chính.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3. Trong trường hợp vi phạm nghĩa vụ trả nợ theo thỏa thuận vay, </w:t>
      </w:r>
      <w:r w:rsidR="00817D52" w:rsidRPr="008D45DE">
        <w:rPr>
          <w:rFonts w:ascii="Arial" w:hAnsi="Arial" w:cs="Arial"/>
          <w:color w:val="auto"/>
          <w:sz w:val="20"/>
        </w:rPr>
        <w:t>khoản</w:t>
      </w:r>
      <w:r w:rsidRPr="008D45DE">
        <w:rPr>
          <w:rFonts w:ascii="Arial" w:hAnsi="Arial" w:cs="Arial"/>
          <w:color w:val="auto"/>
          <w:sz w:val="20"/>
        </w:rPr>
        <w:t xml:space="preserve"> phát hành trái phiếu được Chính phủ bảo lãnh: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a) Thông báo bằng v</w:t>
      </w:r>
      <w:r w:rsidR="00574792" w:rsidRPr="008D45DE">
        <w:rPr>
          <w:rFonts w:ascii="Arial" w:hAnsi="Arial" w:cs="Arial"/>
          <w:color w:val="auto"/>
          <w:sz w:val="20"/>
          <w:lang w:val="en-US"/>
        </w:rPr>
        <w:t>ă</w:t>
      </w:r>
      <w:r w:rsidRPr="008D45DE">
        <w:rPr>
          <w:rFonts w:ascii="Arial" w:hAnsi="Arial" w:cs="Arial"/>
          <w:color w:val="auto"/>
          <w:sz w:val="20"/>
        </w:rPr>
        <w:t>n bản cho Bộ Tài chính trước kỳ hạn nợ tối thiểu là 90 ngày trước khi đến hạn trả nợ nhưng không có khả năng thanh toán hoặc dự kiến thanh toán không đầy đủ nghĩa vụ trả nợ, có nêu rõ lý do và cung cấp các bằng chứng chứng minh về việc không có khả năng thực hiện các nghĩa vụ thanh toán đã cam kết trong trường hợp vi phạm nghĩa vụ thanh to</w:t>
      </w:r>
      <w:r w:rsidR="000A70A3" w:rsidRPr="008D45DE">
        <w:rPr>
          <w:rFonts w:ascii="Arial" w:hAnsi="Arial" w:cs="Arial"/>
          <w:color w:val="auto"/>
          <w:sz w:val="20"/>
          <w:lang w:val="en-US"/>
        </w:rPr>
        <w:t>á</w:t>
      </w:r>
      <w:r w:rsidRPr="008D45DE">
        <w:rPr>
          <w:rFonts w:ascii="Arial" w:hAnsi="Arial" w:cs="Arial"/>
          <w:color w:val="auto"/>
          <w:sz w:val="20"/>
        </w:rPr>
        <w:t>n;</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b) (Tên doanh nghiệp) và công ty mẹ (nếu có) nhận nợ bắt buộc với Bộ Tài chính (Quỹ Tích lũy trả nợ) theo các </w:t>
      </w:r>
      <w:r w:rsidR="00817D52" w:rsidRPr="008D45DE">
        <w:rPr>
          <w:rFonts w:ascii="Arial" w:hAnsi="Arial" w:cs="Arial"/>
          <w:color w:val="auto"/>
          <w:sz w:val="20"/>
        </w:rPr>
        <w:t>điều</w:t>
      </w:r>
      <w:r w:rsidRPr="008D45DE">
        <w:rPr>
          <w:rFonts w:ascii="Arial" w:hAnsi="Arial" w:cs="Arial"/>
          <w:color w:val="auto"/>
          <w:sz w:val="20"/>
        </w:rPr>
        <w:t xml:space="preserve"> </w:t>
      </w:r>
      <w:r w:rsidR="00817D52" w:rsidRPr="008D45DE">
        <w:rPr>
          <w:rFonts w:ascii="Arial" w:hAnsi="Arial" w:cs="Arial"/>
          <w:color w:val="auto"/>
          <w:sz w:val="20"/>
        </w:rPr>
        <w:t>khoản</w:t>
      </w:r>
      <w:r w:rsidRPr="008D45DE">
        <w:rPr>
          <w:rFonts w:ascii="Arial" w:hAnsi="Arial" w:cs="Arial"/>
          <w:color w:val="auto"/>
          <w:sz w:val="20"/>
        </w:rPr>
        <w:t xml:space="preserve"> và </w:t>
      </w:r>
      <w:r w:rsidR="00817D52" w:rsidRPr="008D45DE">
        <w:rPr>
          <w:rFonts w:ascii="Arial" w:hAnsi="Arial" w:cs="Arial"/>
          <w:color w:val="auto"/>
          <w:sz w:val="20"/>
        </w:rPr>
        <w:t>điều</w:t>
      </w:r>
      <w:r w:rsidRPr="008D45DE">
        <w:rPr>
          <w:rFonts w:ascii="Arial" w:hAnsi="Arial" w:cs="Arial"/>
          <w:color w:val="auto"/>
          <w:sz w:val="20"/>
        </w:rPr>
        <w:t xml:space="preserve"> kiện quy định của pháp luật về cấp và quản lý bảo lãnh; cùng chia sẻ nghĩa vụ trả nợ cho Quỹ Tích lũy trả nợ nếu (tên doanh nghiệp) không thể trả toàn bộ hoặc một </w:t>
      </w:r>
      <w:r w:rsidR="00817D52" w:rsidRPr="008D45DE">
        <w:rPr>
          <w:rFonts w:ascii="Arial" w:hAnsi="Arial" w:cs="Arial"/>
          <w:color w:val="auto"/>
          <w:sz w:val="20"/>
        </w:rPr>
        <w:t>phần</w:t>
      </w:r>
      <w:r w:rsidRPr="008D45DE">
        <w:rPr>
          <w:rFonts w:ascii="Arial" w:hAnsi="Arial" w:cs="Arial"/>
          <w:color w:val="auto"/>
          <w:sz w:val="20"/>
        </w:rPr>
        <w:t xml:space="preserve"> nghĩa vụ nợ theo hợp đồng vay bắt buộc đã ký;</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c) Có nghĩa vụ bồi hoàn cho Bộ Tài chính các </w:t>
      </w:r>
      <w:r w:rsidR="00817D52" w:rsidRPr="008D45DE">
        <w:rPr>
          <w:rFonts w:ascii="Arial" w:hAnsi="Arial" w:cs="Arial"/>
          <w:color w:val="auto"/>
          <w:sz w:val="20"/>
        </w:rPr>
        <w:t>khoản</w:t>
      </w:r>
      <w:r w:rsidRPr="008D45DE">
        <w:rPr>
          <w:rFonts w:ascii="Arial" w:hAnsi="Arial" w:cs="Arial"/>
          <w:color w:val="auto"/>
          <w:sz w:val="20"/>
        </w:rPr>
        <w:t xml:space="preserve"> tiền mà Bộ Tài chính đã cho vay bắt buộc để trả nợ hoặc đã trả nợ thay cộng toàn bộ chi phí phát sinh thực tế liên quan đến việc cho vay bắt buộc để trả nợ hoặc đã trả nợ thay cho (tên doanh nghiệp) đối với (người cho vay) theo Hợp đồng vay bắt buộc ký giữa (tên doanh nghiệp), Công ty mẹ (nếu có) và Bộ Tài chính.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4. Trong trường hợp vi phạm nghĩa vụ trả nợ theo hợp đồng vay bắt buộc với Quỹ Tích lũy trả nợ:</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a) Trong thời gian vay Quỹ Tích lũy trả nợ, (tên doanh nghiệp) chấp nhận việc Bộ Tài chính kiểm soát Tài </w:t>
      </w:r>
      <w:r w:rsidR="00817D52" w:rsidRPr="008D45DE">
        <w:rPr>
          <w:rFonts w:ascii="Arial" w:hAnsi="Arial" w:cs="Arial"/>
          <w:color w:val="auto"/>
          <w:sz w:val="20"/>
        </w:rPr>
        <w:t>khoản</w:t>
      </w:r>
      <w:r w:rsidRPr="008D45DE">
        <w:rPr>
          <w:rFonts w:ascii="Arial" w:hAnsi="Arial" w:cs="Arial"/>
          <w:color w:val="auto"/>
          <w:sz w:val="20"/>
        </w:rPr>
        <w:t xml:space="preserve"> Dự án trong thời gian vay Quỹ Tích lũy trả nợ và được tự động trích chuyển tiền từ Tài </w:t>
      </w:r>
      <w:r w:rsidR="00817D52" w:rsidRPr="008D45DE">
        <w:rPr>
          <w:rFonts w:ascii="Arial" w:hAnsi="Arial" w:cs="Arial"/>
          <w:color w:val="auto"/>
          <w:sz w:val="20"/>
        </w:rPr>
        <w:t>khoản</w:t>
      </w:r>
      <w:r w:rsidRPr="008D45DE">
        <w:rPr>
          <w:rFonts w:ascii="Arial" w:hAnsi="Arial" w:cs="Arial"/>
          <w:color w:val="auto"/>
          <w:sz w:val="20"/>
        </w:rPr>
        <w:t xml:space="preserve"> Dự án hoặc các tài </w:t>
      </w:r>
      <w:r w:rsidR="00817D52" w:rsidRPr="008D45DE">
        <w:rPr>
          <w:rFonts w:ascii="Arial" w:hAnsi="Arial" w:cs="Arial"/>
          <w:color w:val="auto"/>
          <w:sz w:val="20"/>
        </w:rPr>
        <w:t>khoản</w:t>
      </w:r>
      <w:r w:rsidRPr="008D45DE">
        <w:rPr>
          <w:rFonts w:ascii="Arial" w:hAnsi="Arial" w:cs="Arial"/>
          <w:color w:val="auto"/>
          <w:sz w:val="20"/>
        </w:rPr>
        <w:t xml:space="preserve"> khác của (tên doanh nghiệp) để trả Quỹ tích lũy trả nợ khi đến hạn;</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b) Báo cáo Bộ Tài chính toàn bộ các </w:t>
      </w:r>
      <w:r w:rsidR="00817D52" w:rsidRPr="008D45DE">
        <w:rPr>
          <w:rFonts w:ascii="Arial" w:hAnsi="Arial" w:cs="Arial"/>
          <w:color w:val="auto"/>
          <w:sz w:val="20"/>
        </w:rPr>
        <w:t>khoản</w:t>
      </w:r>
      <w:r w:rsidRPr="008D45DE">
        <w:rPr>
          <w:rFonts w:ascii="Arial" w:hAnsi="Arial" w:cs="Arial"/>
          <w:color w:val="auto"/>
          <w:sz w:val="20"/>
        </w:rPr>
        <w:t xml:space="preserve"> thu, chi, số dư tiền mặt, tiền gửi, tình hình tài chính, tình hình hoạt động sản xuất kinh doanh của dự án theo quý nếu vay dưới 3 kỳ trả nợ; theo tháng nếu vay từ kỳ thứ 4 trở đi và thực hiện các báo cáo đột xuất khác theo yêu cầu của Bộ Tài chính kể từ khi phải vay bắt buộc từ Quỹ Tích lũ</w:t>
      </w:r>
      <w:r w:rsidR="00BE77E0" w:rsidRPr="008D45DE">
        <w:rPr>
          <w:rFonts w:ascii="Arial" w:hAnsi="Arial" w:cs="Arial"/>
          <w:color w:val="auto"/>
          <w:sz w:val="20"/>
          <w:lang w:val="en-US"/>
        </w:rPr>
        <w:t>y</w:t>
      </w:r>
      <w:r w:rsidRPr="008D45DE">
        <w:rPr>
          <w:rFonts w:ascii="Arial" w:hAnsi="Arial" w:cs="Arial"/>
          <w:color w:val="auto"/>
          <w:sz w:val="20"/>
        </w:rPr>
        <w:t xml:space="preserve"> trả n</w:t>
      </w:r>
      <w:r w:rsidR="00BE77E0" w:rsidRPr="008D45DE">
        <w:rPr>
          <w:rFonts w:ascii="Arial" w:hAnsi="Arial" w:cs="Arial"/>
          <w:color w:val="auto"/>
          <w:sz w:val="20"/>
          <w:lang w:val="en-US"/>
        </w:rPr>
        <w:t>ợ</w:t>
      </w:r>
      <w:r w:rsidRPr="008D45DE">
        <w:rPr>
          <w:rFonts w:ascii="Arial" w:hAnsi="Arial" w:cs="Arial"/>
          <w:color w:val="auto"/>
          <w:sz w:val="20"/>
        </w:rPr>
        <w:t>;</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c) Trường hợp tài </w:t>
      </w:r>
      <w:r w:rsidR="00817D52" w:rsidRPr="008D45DE">
        <w:rPr>
          <w:rFonts w:ascii="Arial" w:hAnsi="Arial" w:cs="Arial"/>
          <w:color w:val="auto"/>
          <w:sz w:val="20"/>
        </w:rPr>
        <w:t>khoản</w:t>
      </w:r>
      <w:r w:rsidRPr="008D45DE">
        <w:rPr>
          <w:rFonts w:ascii="Arial" w:hAnsi="Arial" w:cs="Arial"/>
          <w:color w:val="auto"/>
          <w:sz w:val="20"/>
        </w:rPr>
        <w:t xml:space="preserve"> dự án hoặc tài </w:t>
      </w:r>
      <w:r w:rsidR="00817D52" w:rsidRPr="008D45DE">
        <w:rPr>
          <w:rFonts w:ascii="Arial" w:hAnsi="Arial" w:cs="Arial"/>
          <w:color w:val="auto"/>
          <w:sz w:val="20"/>
        </w:rPr>
        <w:t>khoản</w:t>
      </w:r>
      <w:r w:rsidRPr="008D45DE">
        <w:rPr>
          <w:rFonts w:ascii="Arial" w:hAnsi="Arial" w:cs="Arial"/>
          <w:color w:val="auto"/>
          <w:sz w:val="20"/>
        </w:rPr>
        <w:t xml:space="preserve"> tiền gửi khác của (tên doanh nghiệp) tại các ngân hàng thương mại có số dư theo báo cáo hàng quý, hàng tháng của (tên doanh nghiệp), Bộ Tài chính được thực hiện quyền yêu cầu ngân hàng phục vụ hoặc ngân hàng nơi (tên doanh nghiệp) mở tài </w:t>
      </w:r>
      <w:r w:rsidR="00817D52" w:rsidRPr="008D45DE">
        <w:rPr>
          <w:rFonts w:ascii="Arial" w:hAnsi="Arial" w:cs="Arial"/>
          <w:color w:val="auto"/>
          <w:sz w:val="20"/>
        </w:rPr>
        <w:t>khoản</w:t>
      </w:r>
      <w:r w:rsidRPr="008D45DE">
        <w:rPr>
          <w:rFonts w:ascii="Arial" w:hAnsi="Arial" w:cs="Arial"/>
          <w:color w:val="auto"/>
          <w:sz w:val="20"/>
        </w:rPr>
        <w:t xml:space="preserve"> trích chuyển tiền gửi cưỡng chế từ tài </w:t>
      </w:r>
      <w:r w:rsidR="00817D52" w:rsidRPr="008D45DE">
        <w:rPr>
          <w:rFonts w:ascii="Arial" w:hAnsi="Arial" w:cs="Arial"/>
          <w:color w:val="auto"/>
          <w:sz w:val="20"/>
        </w:rPr>
        <w:t>khoản</w:t>
      </w:r>
      <w:r w:rsidRPr="008D45DE">
        <w:rPr>
          <w:rFonts w:ascii="Arial" w:hAnsi="Arial" w:cs="Arial"/>
          <w:color w:val="auto"/>
          <w:sz w:val="20"/>
        </w:rPr>
        <w:t xml:space="preserve"> dự án hoặc tài </w:t>
      </w:r>
      <w:r w:rsidR="00817D52" w:rsidRPr="008D45DE">
        <w:rPr>
          <w:rFonts w:ascii="Arial" w:hAnsi="Arial" w:cs="Arial"/>
          <w:color w:val="auto"/>
          <w:sz w:val="20"/>
        </w:rPr>
        <w:t>khoản</w:t>
      </w:r>
      <w:r w:rsidRPr="008D45DE">
        <w:rPr>
          <w:rFonts w:ascii="Arial" w:hAnsi="Arial" w:cs="Arial"/>
          <w:color w:val="auto"/>
          <w:sz w:val="20"/>
        </w:rPr>
        <w:t xml:space="preserve"> khác của (tên doanh nghiệp) và thông báo cho (tên doanh nghiệp) để thu hồi nợ quá hạn, đến hạn (nếu có) trong trường hợp (tên doanh nghiệp) không bị lỗ trong năm tài chính gần nhất trước đó; hoặc thu hồi nợ trước hạn cho Quỹ Tích lũy trả nợ (nếu có) trong trường hợp (tên doanh nghiệp) không bị lỗ trong 3 năm liền kề trước đó.</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5. Thừa nhận và đồng ý quyền của Bộ Tài chính đối với việc thực hiện bất kỳ các biện pháp chế tài theo luật pháp Việt Nam để thu hồi từ (tên doanh nghiệp) đối với các </w:t>
      </w:r>
      <w:r w:rsidR="00817D52" w:rsidRPr="008D45DE">
        <w:rPr>
          <w:rFonts w:ascii="Arial" w:hAnsi="Arial" w:cs="Arial"/>
          <w:color w:val="auto"/>
          <w:sz w:val="20"/>
        </w:rPr>
        <w:t>khoản</w:t>
      </w:r>
      <w:r w:rsidRPr="008D45DE">
        <w:rPr>
          <w:rFonts w:ascii="Arial" w:hAnsi="Arial" w:cs="Arial"/>
          <w:color w:val="auto"/>
          <w:sz w:val="20"/>
        </w:rPr>
        <w:t xml:space="preserve"> nợ mà Bộ Tài chính đã cho (tên doanh nghiệp) vay để trả nợ hoặc đã trả nợ thay đối với (tên Người nhận bảo lãnh), quyền được yêu cầu ngân hàng phục vụ tự động trích tài </w:t>
      </w:r>
      <w:r w:rsidR="00817D52" w:rsidRPr="008D45DE">
        <w:rPr>
          <w:rFonts w:ascii="Arial" w:hAnsi="Arial" w:cs="Arial"/>
          <w:color w:val="auto"/>
          <w:sz w:val="20"/>
        </w:rPr>
        <w:t>khoản</w:t>
      </w:r>
      <w:r w:rsidRPr="008D45DE">
        <w:rPr>
          <w:rFonts w:ascii="Arial" w:hAnsi="Arial" w:cs="Arial"/>
          <w:color w:val="auto"/>
          <w:sz w:val="20"/>
        </w:rPr>
        <w:t xml:space="preserve"> dự án, các tài </w:t>
      </w:r>
      <w:r w:rsidR="00817D52" w:rsidRPr="008D45DE">
        <w:rPr>
          <w:rFonts w:ascii="Arial" w:hAnsi="Arial" w:cs="Arial"/>
          <w:color w:val="auto"/>
          <w:sz w:val="20"/>
        </w:rPr>
        <w:t>khoản</w:t>
      </w:r>
      <w:r w:rsidRPr="008D45DE">
        <w:rPr>
          <w:rFonts w:ascii="Arial" w:hAnsi="Arial" w:cs="Arial"/>
          <w:color w:val="auto"/>
          <w:sz w:val="20"/>
        </w:rPr>
        <w:t xml:space="preserve"> khác để trả nợ cho người nhận bảo lãnh hoặc cho Quỹ Tích lũy trả nợ; (tên doanh nghiệp) chấp nhận phương thức xử lý tài sản thế chấp của Bộ Tài chính đ</w:t>
      </w:r>
      <w:r w:rsidR="00BE77E0" w:rsidRPr="008D45DE">
        <w:rPr>
          <w:rFonts w:ascii="Arial" w:hAnsi="Arial" w:cs="Arial"/>
          <w:color w:val="auto"/>
          <w:sz w:val="20"/>
          <w:lang w:val="en-US"/>
        </w:rPr>
        <w:t>ể</w:t>
      </w:r>
      <w:r w:rsidRPr="008D45DE">
        <w:rPr>
          <w:rFonts w:ascii="Arial" w:hAnsi="Arial" w:cs="Arial"/>
          <w:color w:val="auto"/>
          <w:sz w:val="20"/>
        </w:rPr>
        <w:t xml:space="preserve"> thực hiện các nghĩa vụ trả nợ.</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6. Chấp nhận các chế tài xử lý vi phạm khác trong quá trình quản lý bảo lãnh theo quy định của pháp luật về cấp và q</w:t>
      </w:r>
      <w:r w:rsidR="00BE77E0" w:rsidRPr="008D45DE">
        <w:rPr>
          <w:rFonts w:ascii="Arial" w:hAnsi="Arial" w:cs="Arial"/>
          <w:color w:val="auto"/>
          <w:sz w:val="20"/>
          <w:lang w:val="en-US"/>
        </w:rPr>
        <w:t>u</w:t>
      </w:r>
      <w:r w:rsidRPr="008D45DE">
        <w:rPr>
          <w:rFonts w:ascii="Arial" w:hAnsi="Arial" w:cs="Arial"/>
          <w:color w:val="auto"/>
          <w:sz w:val="20"/>
        </w:rPr>
        <w:t>ản lý bảo lãnh chính phủ.</w:t>
      </w:r>
    </w:p>
    <w:p w:rsidR="00914A60" w:rsidRPr="008D45DE" w:rsidRDefault="00817D52" w:rsidP="007B5839">
      <w:pPr>
        <w:spacing w:before="120"/>
        <w:rPr>
          <w:rFonts w:ascii="Arial" w:hAnsi="Arial" w:cs="Arial"/>
          <w:color w:val="auto"/>
          <w:sz w:val="20"/>
        </w:rPr>
      </w:pPr>
      <w:r w:rsidRPr="008D45DE">
        <w:rPr>
          <w:rFonts w:ascii="Arial" w:hAnsi="Arial" w:cs="Arial"/>
          <w:b/>
          <w:color w:val="auto"/>
          <w:sz w:val="20"/>
        </w:rPr>
        <w:t>Điều</w:t>
      </w:r>
      <w:r w:rsidR="00F218CB" w:rsidRPr="008D45DE">
        <w:rPr>
          <w:rFonts w:ascii="Arial" w:hAnsi="Arial" w:cs="Arial"/>
          <w:b/>
          <w:color w:val="auto"/>
          <w:sz w:val="20"/>
        </w:rPr>
        <w:t xml:space="preserve"> 3.</w:t>
      </w:r>
      <w:r w:rsidR="00F218CB" w:rsidRPr="008D45DE">
        <w:rPr>
          <w:rFonts w:ascii="Arial" w:hAnsi="Arial" w:cs="Arial"/>
          <w:color w:val="auto"/>
          <w:sz w:val="20"/>
        </w:rPr>
        <w:t xml:space="preserve"> (Tên doanh nghiệp) cam kết thực hiện các yêu cầu và thủ tục theo quy định của pháp luật về bảo lãnh chính phủ và pháp luật có liên quan khi thực hiện các nghiệp vụ có liên quan tới việc chuyển nhượng, chuyển giao </w:t>
      </w:r>
      <w:r w:rsidRPr="008D45DE">
        <w:rPr>
          <w:rFonts w:ascii="Arial" w:hAnsi="Arial" w:cs="Arial"/>
          <w:color w:val="auto"/>
          <w:sz w:val="20"/>
        </w:rPr>
        <w:t>khoản</w:t>
      </w:r>
      <w:r w:rsidR="00F218CB" w:rsidRPr="008D45DE">
        <w:rPr>
          <w:rFonts w:ascii="Arial" w:hAnsi="Arial" w:cs="Arial"/>
          <w:color w:val="auto"/>
          <w:sz w:val="20"/>
        </w:rPr>
        <w:t xml:space="preserve"> vay được Chính phủ bảo lãnh, vốn góp, cổ </w:t>
      </w:r>
      <w:r w:rsidRPr="008D45DE">
        <w:rPr>
          <w:rFonts w:ascii="Arial" w:hAnsi="Arial" w:cs="Arial"/>
          <w:color w:val="auto"/>
          <w:sz w:val="20"/>
        </w:rPr>
        <w:t>phần</w:t>
      </w:r>
      <w:r w:rsidR="00F218CB" w:rsidRPr="008D45DE">
        <w:rPr>
          <w:rFonts w:ascii="Arial" w:hAnsi="Arial" w:cs="Arial"/>
          <w:color w:val="auto"/>
          <w:sz w:val="20"/>
        </w:rPr>
        <w:t xml:space="preserve"> của Công ty, dự án hoặc tài sản sau đầu tư của dự án cho một bên thứ ba.</w:t>
      </w:r>
    </w:p>
    <w:p w:rsidR="00914A60" w:rsidRPr="008D45DE" w:rsidRDefault="00817D52" w:rsidP="007B5839">
      <w:pPr>
        <w:spacing w:before="120"/>
        <w:rPr>
          <w:rFonts w:ascii="Arial" w:hAnsi="Arial" w:cs="Arial"/>
          <w:color w:val="auto"/>
          <w:sz w:val="20"/>
        </w:rPr>
      </w:pPr>
      <w:r w:rsidRPr="008D45DE">
        <w:rPr>
          <w:rFonts w:ascii="Arial" w:hAnsi="Arial" w:cs="Arial"/>
          <w:b/>
          <w:color w:val="auto"/>
          <w:sz w:val="20"/>
        </w:rPr>
        <w:t>Điều</w:t>
      </w:r>
      <w:r w:rsidR="00F218CB" w:rsidRPr="008D45DE">
        <w:rPr>
          <w:rFonts w:ascii="Arial" w:hAnsi="Arial" w:cs="Arial"/>
          <w:b/>
          <w:color w:val="auto"/>
          <w:sz w:val="20"/>
        </w:rPr>
        <w:t xml:space="preserve"> 4.</w:t>
      </w:r>
      <w:r w:rsidR="00F218CB" w:rsidRPr="008D45DE">
        <w:rPr>
          <w:rFonts w:ascii="Arial" w:hAnsi="Arial" w:cs="Arial"/>
          <w:color w:val="auto"/>
          <w:sz w:val="20"/>
        </w:rPr>
        <w:t xml:space="preserve"> (Tên doanh nghiệp) là công ty mẹ của (tên doanh nghiệp là đối tượng được bảo lãnh) cam kết có trách nhiệm hỗ trợ tài chính cho (tên doanh nghiệp) khi (tên doanh nghiệp) gặp khó khăn tài chính không thể thực hiện được nghĩa vụ trả nợ theo Thỏa thuận vay được Chính phủ bảo lãnh hoặc theo hợp đ</w:t>
      </w:r>
      <w:r w:rsidR="00BE77E0" w:rsidRPr="008D45DE">
        <w:rPr>
          <w:rFonts w:ascii="Arial" w:hAnsi="Arial" w:cs="Arial"/>
          <w:color w:val="auto"/>
          <w:sz w:val="20"/>
          <w:lang w:val="en-US"/>
        </w:rPr>
        <w:t>ồ</w:t>
      </w:r>
      <w:r w:rsidR="00F218CB" w:rsidRPr="008D45DE">
        <w:rPr>
          <w:rFonts w:ascii="Arial" w:hAnsi="Arial" w:cs="Arial"/>
          <w:color w:val="auto"/>
          <w:sz w:val="20"/>
        </w:rPr>
        <w:t>ng vay bắt buộc Quỹ Tích lũy trả nợ.</w:t>
      </w:r>
    </w:p>
    <w:p w:rsidR="00914A60" w:rsidRPr="008D45DE" w:rsidRDefault="00817D52" w:rsidP="007B5839">
      <w:pPr>
        <w:spacing w:before="120"/>
        <w:rPr>
          <w:rFonts w:ascii="Arial" w:hAnsi="Arial" w:cs="Arial"/>
          <w:color w:val="auto"/>
          <w:sz w:val="20"/>
        </w:rPr>
      </w:pPr>
      <w:r w:rsidRPr="008D45DE">
        <w:rPr>
          <w:rFonts w:ascii="Arial" w:hAnsi="Arial" w:cs="Arial"/>
          <w:b/>
          <w:color w:val="auto"/>
          <w:sz w:val="20"/>
        </w:rPr>
        <w:t>Điều</w:t>
      </w:r>
      <w:r w:rsidR="00F218CB" w:rsidRPr="008D45DE">
        <w:rPr>
          <w:rFonts w:ascii="Arial" w:hAnsi="Arial" w:cs="Arial"/>
          <w:b/>
          <w:color w:val="auto"/>
          <w:sz w:val="20"/>
        </w:rPr>
        <w:t xml:space="preserve"> 5.</w:t>
      </w:r>
      <w:r w:rsidR="00F218CB" w:rsidRPr="008D45DE">
        <w:rPr>
          <w:rFonts w:ascii="Arial" w:hAnsi="Arial" w:cs="Arial"/>
          <w:color w:val="auto"/>
          <w:sz w:val="20"/>
        </w:rPr>
        <w:t xml:space="preserve"> Nghĩa vụ của (tên doanh nghiệp) và (tên công ty mẹ) của (tên doanh nghiệp (nếu có) đối với Bộ Tài chính chỉ chấm dứt khi (tên doanh nghiệp và công ty mẹ) đã thực hiện đầy đủ các nghĩa vụ đối với người nhận bảo lãnh và Bộ Tài chính (không phụ thuộc vào việc kết thúc </w:t>
      </w:r>
      <w:r w:rsidRPr="008D45DE">
        <w:rPr>
          <w:rFonts w:ascii="Arial" w:hAnsi="Arial" w:cs="Arial"/>
          <w:color w:val="auto"/>
          <w:sz w:val="20"/>
        </w:rPr>
        <w:t>khoản</w:t>
      </w:r>
      <w:r w:rsidR="00F218CB" w:rsidRPr="008D45DE">
        <w:rPr>
          <w:rFonts w:ascii="Arial" w:hAnsi="Arial" w:cs="Arial"/>
          <w:color w:val="auto"/>
          <w:sz w:val="20"/>
        </w:rPr>
        <w:t xml:space="preserve"> vay, </w:t>
      </w:r>
      <w:r w:rsidRPr="008D45DE">
        <w:rPr>
          <w:rFonts w:ascii="Arial" w:hAnsi="Arial" w:cs="Arial"/>
          <w:color w:val="auto"/>
          <w:sz w:val="20"/>
        </w:rPr>
        <w:t>khoản</w:t>
      </w:r>
      <w:r w:rsidR="00F218CB" w:rsidRPr="008D45DE">
        <w:rPr>
          <w:rFonts w:ascii="Arial" w:hAnsi="Arial" w:cs="Arial"/>
          <w:color w:val="auto"/>
          <w:sz w:val="20"/>
        </w:rPr>
        <w:t xml:space="preserve"> phát hành trái phiếu, chấm dứt tính hiệu lực của Thư bảo lãnh...).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Cam kết này được lập thành ... bản, mỗi bản được lưu giữ bởi Bộ Tài chính, (tên doanh nghiệp), công ty mẹ của (Tên doanh nghiệp) (nếu có).</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(Tên doanh nghiệp)</w:t>
      </w: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3061"/>
        <w:gridCol w:w="6010"/>
      </w:tblGrid>
      <w:tr w:rsidR="001955C3" w:rsidRPr="0066309A" w:rsidTr="0066309A">
        <w:tc>
          <w:tcPr>
            <w:tcW w:w="1687" w:type="pct"/>
            <w:shd w:val="clear" w:color="auto" w:fill="auto"/>
          </w:tcPr>
          <w:p w:rsidR="001955C3" w:rsidRPr="0066309A" w:rsidRDefault="001955C3" w:rsidP="0066309A">
            <w:pPr>
              <w:spacing w:before="120"/>
              <w:rPr>
                <w:rFonts w:ascii="Arial" w:eastAsia="Times New Roman" w:hAnsi="Arial" w:cs="Arial"/>
                <w:color w:val="auto"/>
                <w:sz w:val="20"/>
                <w:lang w:val="en-US"/>
              </w:rPr>
            </w:pPr>
          </w:p>
        </w:tc>
        <w:tc>
          <w:tcPr>
            <w:tcW w:w="3313" w:type="pct"/>
            <w:shd w:val="clear" w:color="auto" w:fill="auto"/>
          </w:tcPr>
          <w:p w:rsidR="001955C3" w:rsidRPr="0066309A" w:rsidRDefault="001955C3" w:rsidP="0066309A">
            <w:pPr>
              <w:spacing w:before="120"/>
              <w:rPr>
                <w:rFonts w:ascii="Arial" w:eastAsia="Times New Roman" w:hAnsi="Arial" w:cs="Arial"/>
                <w:color w:val="auto"/>
                <w:sz w:val="20"/>
                <w:lang w:val="en-US"/>
              </w:rPr>
            </w:pPr>
            <w:r w:rsidRPr="0066309A">
              <w:rPr>
                <w:rFonts w:ascii="Arial" w:eastAsia="Times New Roman" w:hAnsi="Arial" w:cs="Arial"/>
                <w:color w:val="auto"/>
                <w:sz w:val="20"/>
                <w:lang w:val="en-US"/>
              </w:rPr>
              <w:t>……………………………………………</w:t>
            </w:r>
          </w:p>
          <w:p w:rsidR="001955C3" w:rsidRPr="0066309A" w:rsidRDefault="001955C3" w:rsidP="0066309A">
            <w:pPr>
              <w:spacing w:before="120"/>
              <w:rPr>
                <w:rFonts w:ascii="Arial" w:eastAsia="Times New Roman" w:hAnsi="Arial" w:cs="Arial"/>
                <w:color w:val="auto"/>
                <w:sz w:val="20"/>
              </w:rPr>
            </w:pPr>
            <w:r w:rsidRPr="0066309A">
              <w:rPr>
                <w:rFonts w:ascii="Arial" w:eastAsia="Times New Roman" w:hAnsi="Arial" w:cs="Arial"/>
                <w:color w:val="auto"/>
                <w:sz w:val="20"/>
              </w:rPr>
              <w:t>Tên</w:t>
            </w:r>
          </w:p>
          <w:p w:rsidR="001955C3" w:rsidRPr="0066309A" w:rsidRDefault="001955C3" w:rsidP="0066309A">
            <w:pPr>
              <w:spacing w:before="120"/>
              <w:rPr>
                <w:rFonts w:ascii="Arial" w:eastAsia="Times New Roman" w:hAnsi="Arial" w:cs="Arial"/>
                <w:color w:val="auto"/>
                <w:sz w:val="20"/>
              </w:rPr>
            </w:pPr>
            <w:r w:rsidRPr="0066309A">
              <w:rPr>
                <w:rFonts w:ascii="Arial" w:eastAsia="Times New Roman" w:hAnsi="Arial" w:cs="Arial"/>
                <w:color w:val="auto"/>
                <w:sz w:val="20"/>
              </w:rPr>
              <w:t>Chức danh</w:t>
            </w:r>
          </w:p>
          <w:p w:rsidR="001955C3" w:rsidRPr="0066309A" w:rsidRDefault="001955C3" w:rsidP="0066309A">
            <w:pPr>
              <w:spacing w:before="120"/>
              <w:rPr>
                <w:rFonts w:ascii="Arial" w:eastAsia="Times New Roman" w:hAnsi="Arial" w:cs="Arial"/>
                <w:color w:val="auto"/>
                <w:sz w:val="20"/>
                <w:lang w:val="en-US"/>
              </w:rPr>
            </w:pPr>
            <w:r w:rsidRPr="0066309A">
              <w:rPr>
                <w:rFonts w:ascii="Arial" w:eastAsia="Times New Roman" w:hAnsi="Arial" w:cs="Arial"/>
                <w:color w:val="auto"/>
                <w:sz w:val="20"/>
              </w:rPr>
              <w:t>Dấu của doanh nghiệp</w:t>
            </w:r>
          </w:p>
        </w:tc>
      </w:tr>
    </w:tbl>
    <w:p w:rsidR="00750698" w:rsidRPr="008D45DE" w:rsidRDefault="00750698" w:rsidP="007B5839">
      <w:pPr>
        <w:spacing w:before="120"/>
        <w:rPr>
          <w:rFonts w:ascii="Arial" w:hAnsi="Arial" w:cs="Arial"/>
          <w:color w:val="auto"/>
          <w:sz w:val="20"/>
        </w:rPr>
      </w:pPr>
      <w:r w:rsidRPr="008D45DE">
        <w:rPr>
          <w:rFonts w:ascii="Arial" w:hAnsi="Arial" w:cs="Arial"/>
          <w:color w:val="auto"/>
          <w:sz w:val="20"/>
        </w:rPr>
        <w:t>Xác nhận và đồng ý:</w:t>
      </w:r>
    </w:p>
    <w:p w:rsidR="00750698" w:rsidRPr="008D45DE" w:rsidRDefault="00750698" w:rsidP="007B5839">
      <w:pPr>
        <w:spacing w:before="120"/>
        <w:rPr>
          <w:rFonts w:ascii="Arial" w:hAnsi="Arial" w:cs="Arial"/>
          <w:color w:val="auto"/>
          <w:sz w:val="20"/>
        </w:rPr>
      </w:pPr>
      <w:r w:rsidRPr="008D45DE">
        <w:rPr>
          <w:rFonts w:ascii="Arial" w:hAnsi="Arial" w:cs="Arial"/>
          <w:color w:val="auto"/>
          <w:sz w:val="20"/>
        </w:rPr>
        <w:t>Công ty mẹ (nếu có của đối tượng được bảo lãnh (tên cơ quan)</w:t>
      </w:r>
    </w:p>
    <w:p w:rsidR="00750698" w:rsidRPr="008D45DE" w:rsidRDefault="00750698" w:rsidP="007B5839">
      <w:pPr>
        <w:spacing w:before="120"/>
        <w:rPr>
          <w:rFonts w:ascii="Arial" w:hAnsi="Arial" w:cs="Arial"/>
          <w:color w:val="auto"/>
          <w:sz w:val="20"/>
          <w:lang w:val="en-US"/>
        </w:rPr>
      </w:pPr>
      <w:r w:rsidRPr="008D45DE">
        <w:rPr>
          <w:rFonts w:ascii="Arial" w:hAnsi="Arial" w:cs="Arial"/>
          <w:color w:val="auto"/>
          <w:sz w:val="20"/>
          <w:lang w:val="en-US"/>
        </w:rPr>
        <w:t>…………………………………………………………..</w:t>
      </w:r>
    </w:p>
    <w:p w:rsidR="00914A60" w:rsidRPr="008D45DE" w:rsidRDefault="00B776E6" w:rsidP="007B5839">
      <w:pPr>
        <w:spacing w:before="120"/>
        <w:rPr>
          <w:rFonts w:ascii="Arial" w:hAnsi="Arial" w:cs="Arial"/>
          <w:color w:val="auto"/>
          <w:sz w:val="20"/>
        </w:rPr>
      </w:pPr>
      <w:r w:rsidRPr="008D45DE">
        <w:rPr>
          <w:rFonts w:ascii="Arial" w:hAnsi="Arial" w:cs="Arial"/>
          <w:color w:val="auto"/>
          <w:sz w:val="20"/>
          <w:lang w:val="en-US"/>
        </w:rPr>
        <w:t>T</w:t>
      </w:r>
      <w:r w:rsidR="00F218CB" w:rsidRPr="008D45DE">
        <w:rPr>
          <w:rFonts w:ascii="Arial" w:hAnsi="Arial" w:cs="Arial"/>
          <w:color w:val="auto"/>
          <w:sz w:val="20"/>
        </w:rPr>
        <w:t>ên</w:t>
      </w:r>
    </w:p>
    <w:p w:rsidR="00B776E6" w:rsidRPr="008D45DE" w:rsidRDefault="00F218CB" w:rsidP="007B5839">
      <w:pPr>
        <w:spacing w:before="120"/>
        <w:rPr>
          <w:rFonts w:ascii="Arial" w:hAnsi="Arial" w:cs="Arial"/>
          <w:color w:val="auto"/>
          <w:sz w:val="20"/>
          <w:lang w:val="en-US"/>
        </w:rPr>
      </w:pPr>
      <w:r w:rsidRPr="008D45DE">
        <w:rPr>
          <w:rFonts w:ascii="Arial" w:hAnsi="Arial" w:cs="Arial"/>
          <w:color w:val="auto"/>
          <w:sz w:val="20"/>
        </w:rPr>
        <w:t>Chứ</w:t>
      </w:r>
      <w:r w:rsidR="00B776E6" w:rsidRPr="008D45DE">
        <w:rPr>
          <w:rFonts w:ascii="Arial" w:hAnsi="Arial" w:cs="Arial"/>
          <w:color w:val="auto"/>
          <w:sz w:val="20"/>
        </w:rPr>
        <w:t>c danh</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 xml:space="preserve">Dấu của cơ </w:t>
      </w:r>
      <w:r w:rsidR="00B776E6" w:rsidRPr="008D45DE">
        <w:rPr>
          <w:rFonts w:ascii="Arial" w:hAnsi="Arial" w:cs="Arial"/>
          <w:color w:val="auto"/>
          <w:sz w:val="20"/>
          <w:lang w:val="en-US"/>
        </w:rPr>
        <w:t>qu</w:t>
      </w:r>
      <w:r w:rsidRPr="008D45DE">
        <w:rPr>
          <w:rFonts w:ascii="Arial" w:hAnsi="Arial" w:cs="Arial"/>
          <w:color w:val="auto"/>
          <w:sz w:val="20"/>
        </w:rPr>
        <w:t>an</w:t>
      </w:r>
    </w:p>
    <w:p w:rsidR="00E726C4" w:rsidRPr="008D45DE" w:rsidRDefault="00E726C4" w:rsidP="007B5839">
      <w:pPr>
        <w:spacing w:before="120"/>
        <w:rPr>
          <w:rFonts w:ascii="Arial" w:hAnsi="Arial" w:cs="Arial"/>
          <w:color w:val="auto"/>
          <w:sz w:val="20"/>
          <w:lang w:val="en-US"/>
        </w:rPr>
      </w:pPr>
    </w:p>
    <w:p w:rsidR="00E726C4" w:rsidRPr="008D45DE" w:rsidRDefault="00750698" w:rsidP="007B5839">
      <w:pPr>
        <w:spacing w:before="120"/>
        <w:jc w:val="center"/>
        <w:rPr>
          <w:rFonts w:ascii="Arial" w:hAnsi="Arial" w:cs="Arial"/>
          <w:b/>
          <w:color w:val="auto"/>
          <w:lang w:val="en-US"/>
        </w:rPr>
      </w:pPr>
      <w:bookmarkStart w:id="116" w:name="chuong_pl_2"/>
      <w:r w:rsidRPr="008D45DE">
        <w:rPr>
          <w:rFonts w:ascii="Arial" w:hAnsi="Arial" w:cs="Arial"/>
          <w:b/>
          <w:color w:val="auto"/>
          <w:lang w:val="en-US"/>
        </w:rPr>
        <w:t>PHỤ LỤC II</w:t>
      </w:r>
      <w:bookmarkEnd w:id="116"/>
    </w:p>
    <w:p w:rsidR="00E726C4" w:rsidRPr="008D45DE" w:rsidRDefault="00E726C4" w:rsidP="007B5839">
      <w:pPr>
        <w:spacing w:before="120"/>
        <w:jc w:val="center"/>
        <w:rPr>
          <w:rFonts w:ascii="Arial" w:hAnsi="Arial" w:cs="Arial"/>
          <w:i/>
          <w:color w:val="auto"/>
          <w:sz w:val="20"/>
          <w:lang w:val="en-US"/>
        </w:rPr>
      </w:pPr>
      <w:bookmarkStart w:id="117" w:name="chuong_pl_2_name"/>
      <w:r w:rsidRPr="008D45DE">
        <w:rPr>
          <w:rFonts w:ascii="Arial" w:hAnsi="Arial" w:cs="Arial"/>
          <w:color w:val="auto"/>
          <w:sz w:val="20"/>
          <w:lang w:val="en-US"/>
        </w:rPr>
        <w:t>BIỂU PHÍ BẢO LÃNH CHÍNH PHỦ ÁP DỤNG CHO KHOẢN VAY, KHOẢN PHÁT HÀNH TRÁI PHIẾU CỦA DOANH NGHIỆP THỰC HIỆN DỰ ÁN ĐẦU TƯ</w:t>
      </w:r>
      <w:bookmarkEnd w:id="117"/>
      <w:r w:rsidR="00750698" w:rsidRPr="008D45DE">
        <w:rPr>
          <w:rFonts w:ascii="Arial" w:hAnsi="Arial" w:cs="Arial"/>
          <w:color w:val="auto"/>
          <w:sz w:val="20"/>
          <w:lang w:val="en-US"/>
        </w:rPr>
        <w:br/>
      </w:r>
      <w:r w:rsidRPr="008D45DE">
        <w:rPr>
          <w:rFonts w:ascii="Arial" w:hAnsi="Arial" w:cs="Arial"/>
          <w:i/>
          <w:color w:val="auto"/>
          <w:sz w:val="20"/>
          <w:lang w:val="en-US"/>
        </w:rPr>
        <w:t>(</w:t>
      </w:r>
      <w:bookmarkStart w:id="118" w:name="chuong_pl_2_name_name"/>
      <w:r w:rsidRPr="008D45DE">
        <w:rPr>
          <w:rFonts w:ascii="Arial" w:hAnsi="Arial" w:cs="Arial"/>
          <w:i/>
          <w:color w:val="auto"/>
          <w:sz w:val="20"/>
          <w:lang w:val="en-US"/>
        </w:rPr>
        <w:t>Kèm theo Nghị định số 91/2018/NĐ-CP ngày 26 tháng 6 năm 2018 của Chính phủ</w:t>
      </w:r>
      <w:bookmarkEnd w:id="118"/>
      <w:r w:rsidRPr="008D45DE">
        <w:rPr>
          <w:rFonts w:ascii="Arial" w:hAnsi="Arial" w:cs="Arial"/>
          <w:i/>
          <w:color w:val="auto"/>
          <w:sz w:val="20"/>
          <w:lang w:val="en-US"/>
        </w:rPr>
        <w:t>)</w:t>
      </w:r>
    </w:p>
    <w:tbl>
      <w:tblPr>
        <w:tblW w:w="5000" w:type="pct"/>
        <w:tblInd w:w="5" w:type="dxa"/>
        <w:tblLayout w:type="fixed"/>
        <w:tblCellMar>
          <w:left w:w="0" w:type="dxa"/>
          <w:right w:w="0" w:type="dxa"/>
        </w:tblCellMar>
        <w:tblLook w:val="0000" w:firstRow="0" w:lastRow="0" w:firstColumn="0" w:lastColumn="0" w:noHBand="0" w:noVBand="0"/>
      </w:tblPr>
      <w:tblGrid>
        <w:gridCol w:w="3357"/>
        <w:gridCol w:w="2967"/>
        <w:gridCol w:w="2757"/>
      </w:tblGrid>
      <w:tr w:rsidR="00F218CB" w:rsidRPr="008D45DE">
        <w:tblPrEx>
          <w:tblCellMar>
            <w:top w:w="0" w:type="dxa"/>
            <w:left w:w="0" w:type="dxa"/>
            <w:bottom w:w="0" w:type="dxa"/>
            <w:right w:w="0" w:type="dxa"/>
          </w:tblCellMar>
        </w:tblPrEx>
        <w:tc>
          <w:tcPr>
            <w:tcW w:w="8650" w:type="dxa"/>
            <w:gridSpan w:val="3"/>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rPr>
                <w:rFonts w:ascii="Arial" w:hAnsi="Arial" w:cs="Arial"/>
                <w:b/>
                <w:color w:val="auto"/>
                <w:sz w:val="20"/>
              </w:rPr>
            </w:pPr>
            <w:r w:rsidRPr="008D45DE">
              <w:rPr>
                <w:rFonts w:ascii="Arial" w:hAnsi="Arial" w:cs="Arial"/>
                <w:b/>
                <w:color w:val="auto"/>
                <w:sz w:val="20"/>
              </w:rPr>
              <w:t>1. Tính trên Hệ s</w:t>
            </w:r>
            <w:r w:rsidR="00D209A6" w:rsidRPr="008D45DE">
              <w:rPr>
                <w:rFonts w:ascii="Arial" w:hAnsi="Arial" w:cs="Arial"/>
                <w:b/>
                <w:color w:val="auto"/>
                <w:sz w:val="20"/>
                <w:lang w:val="en-US"/>
              </w:rPr>
              <w:t>ố</w:t>
            </w:r>
            <w:r w:rsidRPr="008D45DE">
              <w:rPr>
                <w:rFonts w:ascii="Arial" w:hAnsi="Arial" w:cs="Arial"/>
                <w:b/>
                <w:color w:val="auto"/>
                <w:sz w:val="20"/>
              </w:rPr>
              <w:t xml:space="preserve"> trả nợ bình quân 5 năm đầu kể từ kh</w:t>
            </w:r>
            <w:r w:rsidR="00D209A6" w:rsidRPr="008D45DE">
              <w:rPr>
                <w:rFonts w:ascii="Arial" w:hAnsi="Arial" w:cs="Arial"/>
                <w:b/>
                <w:color w:val="auto"/>
                <w:sz w:val="20"/>
                <w:lang w:val="en-US"/>
              </w:rPr>
              <w:t>i</w:t>
            </w:r>
            <w:r w:rsidRPr="008D45DE">
              <w:rPr>
                <w:rFonts w:ascii="Arial" w:hAnsi="Arial" w:cs="Arial"/>
                <w:b/>
                <w:color w:val="auto"/>
                <w:sz w:val="20"/>
              </w:rPr>
              <w:t xml:space="preserve"> dự án đi vào hoạt động:</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tcPr>
          <w:p w:rsidR="00F218CB" w:rsidRPr="008D45DE" w:rsidRDefault="00F218CB" w:rsidP="007B5839">
            <w:pPr>
              <w:spacing w:before="120"/>
              <w:jc w:val="center"/>
              <w:rPr>
                <w:rFonts w:ascii="Arial" w:hAnsi="Arial" w:cs="Arial"/>
                <w:b/>
                <w:color w:val="auto"/>
                <w:sz w:val="20"/>
              </w:rPr>
            </w:pPr>
            <w:r w:rsidRPr="008D45DE">
              <w:rPr>
                <w:rFonts w:ascii="Arial" w:hAnsi="Arial" w:cs="Arial"/>
                <w:b/>
                <w:color w:val="auto"/>
                <w:sz w:val="20"/>
              </w:rPr>
              <w:t>Loại hình dự án</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b/>
                <w:color w:val="auto"/>
                <w:sz w:val="20"/>
              </w:rPr>
            </w:pPr>
            <w:r w:rsidRPr="008D45DE">
              <w:rPr>
                <w:rFonts w:ascii="Arial" w:hAnsi="Arial" w:cs="Arial"/>
                <w:b/>
                <w:color w:val="auto"/>
                <w:sz w:val="20"/>
              </w:rPr>
              <w:t>Hệ số trả nợ bình quân</w:t>
            </w:r>
          </w:p>
        </w:tc>
        <w:tc>
          <w:tcPr>
            <w:tcW w:w="2626" w:type="dxa"/>
            <w:tcBorders>
              <w:top w:val="single" w:sz="4" w:space="0" w:color="auto"/>
              <w:left w:val="single" w:sz="4" w:space="0" w:color="auto"/>
              <w:bottom w:val="nil"/>
              <w:right w:val="single" w:sz="4" w:space="0" w:color="auto"/>
            </w:tcBorders>
            <w:shd w:val="clear" w:color="auto" w:fill="auto"/>
          </w:tcPr>
          <w:p w:rsidR="00F218CB" w:rsidRPr="008D45DE" w:rsidRDefault="00F218CB" w:rsidP="007B5839">
            <w:pPr>
              <w:spacing w:before="120"/>
              <w:jc w:val="center"/>
              <w:rPr>
                <w:rFonts w:ascii="Arial" w:hAnsi="Arial" w:cs="Arial"/>
                <w:b/>
                <w:color w:val="auto"/>
                <w:sz w:val="20"/>
              </w:rPr>
            </w:pPr>
            <w:r w:rsidRPr="008D45DE">
              <w:rPr>
                <w:rFonts w:ascii="Arial" w:hAnsi="Arial" w:cs="Arial"/>
                <w:b/>
                <w:color w:val="auto"/>
                <w:sz w:val="20"/>
              </w:rPr>
              <w:t>Mức phí</w:t>
            </w:r>
          </w:p>
        </w:tc>
      </w:tr>
      <w:tr w:rsidR="00D209A6" w:rsidRPr="008D45DE">
        <w:tblPrEx>
          <w:tblCellMar>
            <w:top w:w="0" w:type="dxa"/>
            <w:left w:w="0" w:type="dxa"/>
            <w:bottom w:w="0" w:type="dxa"/>
            <w:right w:w="0" w:type="dxa"/>
          </w:tblCellMar>
        </w:tblPrEx>
        <w:tc>
          <w:tcPr>
            <w:tcW w:w="8650" w:type="dxa"/>
            <w:gridSpan w:val="3"/>
            <w:tcBorders>
              <w:top w:val="single" w:sz="4" w:space="0" w:color="auto"/>
              <w:left w:val="single" w:sz="4" w:space="0" w:color="auto"/>
              <w:bottom w:val="nil"/>
              <w:right w:val="single" w:sz="4" w:space="0" w:color="auto"/>
            </w:tcBorders>
            <w:shd w:val="clear" w:color="auto" w:fill="auto"/>
            <w:vAlign w:val="bottom"/>
          </w:tcPr>
          <w:p w:rsidR="00D209A6" w:rsidRPr="008D45DE" w:rsidRDefault="00D209A6" w:rsidP="007B5839">
            <w:pPr>
              <w:spacing w:before="120"/>
              <w:rPr>
                <w:rFonts w:ascii="Arial" w:hAnsi="Arial" w:cs="Arial"/>
                <w:color w:val="auto"/>
                <w:sz w:val="20"/>
              </w:rPr>
            </w:pPr>
            <w:r w:rsidRPr="008D45DE">
              <w:rPr>
                <w:rFonts w:ascii="Arial" w:hAnsi="Arial" w:cs="Arial"/>
                <w:color w:val="auto"/>
                <w:sz w:val="20"/>
              </w:rPr>
              <w:t xml:space="preserve">Nhóm 1 : Các dự án có hợp </w:t>
            </w:r>
            <w:r w:rsidRPr="008D45DE">
              <w:rPr>
                <w:rFonts w:ascii="Arial" w:hAnsi="Arial" w:cs="Arial"/>
                <w:color w:val="auto"/>
                <w:sz w:val="20"/>
                <w:lang w:val="en-US"/>
              </w:rPr>
              <w:t>đ</w:t>
            </w:r>
            <w:r w:rsidRPr="008D45DE">
              <w:rPr>
                <w:rFonts w:ascii="Arial" w:hAnsi="Arial" w:cs="Arial"/>
                <w:color w:val="auto"/>
                <w:sz w:val="20"/>
              </w:rPr>
              <w:t>ồng bao tiêu sản phẩm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1.1</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Hệ </w:t>
            </w:r>
            <w:r w:rsidR="00D209A6" w:rsidRPr="008D45DE">
              <w:rPr>
                <w:rFonts w:ascii="Arial" w:hAnsi="Arial" w:cs="Arial"/>
                <w:color w:val="auto"/>
                <w:sz w:val="20"/>
                <w:lang w:val="en-US"/>
              </w:rPr>
              <w:t>số</w:t>
            </w:r>
            <w:r w:rsidRPr="008D45DE">
              <w:rPr>
                <w:rFonts w:ascii="Arial" w:hAnsi="Arial" w:cs="Arial"/>
                <w:color w:val="auto"/>
                <w:sz w:val="20"/>
              </w:rPr>
              <w:t xml:space="preserve"> </w:t>
            </w:r>
            <w:r w:rsidR="00D209A6" w:rsidRPr="008D45DE">
              <w:rPr>
                <w:rFonts w:ascii="Arial" w:hAnsi="Arial" w:cs="Arial"/>
                <w:color w:val="auto"/>
                <w:sz w:val="20"/>
                <w:lang w:val="en-US"/>
              </w:rPr>
              <w:t>≥</w:t>
            </w:r>
            <w:r w:rsidRPr="008D45DE">
              <w:rPr>
                <w:rFonts w:ascii="Arial" w:hAnsi="Arial" w:cs="Arial"/>
                <w:color w:val="auto"/>
                <w:sz w:val="20"/>
              </w:rPr>
              <w:t xml:space="preserve"> 2,00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0,25%/năm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1.2</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1,50 </w:t>
            </w:r>
            <w:r w:rsidR="00D209A6" w:rsidRPr="008D45DE">
              <w:rPr>
                <w:rFonts w:ascii="Arial" w:hAnsi="Arial" w:cs="Arial"/>
                <w:color w:val="auto"/>
                <w:sz w:val="20"/>
                <w:lang w:val="en-US"/>
              </w:rPr>
              <w:t>≤</w:t>
            </w:r>
            <w:r w:rsidRPr="008D45DE">
              <w:rPr>
                <w:rFonts w:ascii="Arial" w:hAnsi="Arial" w:cs="Arial"/>
                <w:color w:val="auto"/>
                <w:sz w:val="20"/>
              </w:rPr>
              <w:t xml:space="preserve"> hệ số &lt; 2,00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0,40%/năm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1.3</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1,40 </w:t>
            </w:r>
            <w:r w:rsidR="00D209A6" w:rsidRPr="008D45DE">
              <w:rPr>
                <w:rFonts w:ascii="Arial" w:hAnsi="Arial" w:cs="Arial"/>
                <w:color w:val="auto"/>
                <w:sz w:val="20"/>
                <w:lang w:val="en-US"/>
              </w:rPr>
              <w:t>≤</w:t>
            </w:r>
            <w:r w:rsidRPr="008D45DE">
              <w:rPr>
                <w:rFonts w:ascii="Arial" w:hAnsi="Arial" w:cs="Arial"/>
                <w:color w:val="auto"/>
                <w:sz w:val="20"/>
              </w:rPr>
              <w:t xml:space="preserve"> hệ số &lt; 1,50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0,55%/năm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1.4</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1,30 </w:t>
            </w:r>
            <w:r w:rsidR="00D209A6" w:rsidRPr="008D45DE">
              <w:rPr>
                <w:rFonts w:ascii="Arial" w:hAnsi="Arial" w:cs="Arial"/>
                <w:color w:val="auto"/>
                <w:sz w:val="20"/>
                <w:lang w:val="en-US"/>
              </w:rPr>
              <w:t xml:space="preserve">≤ </w:t>
            </w:r>
            <w:r w:rsidRPr="008D45DE">
              <w:rPr>
                <w:rFonts w:ascii="Arial" w:hAnsi="Arial" w:cs="Arial"/>
                <w:color w:val="auto"/>
                <w:sz w:val="20"/>
              </w:rPr>
              <w:t>hệ số &lt; 1,40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0,75%/năm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1.5</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1,20 </w:t>
            </w:r>
            <w:r w:rsidR="00D209A6" w:rsidRPr="008D45DE">
              <w:rPr>
                <w:rFonts w:ascii="Arial" w:hAnsi="Arial" w:cs="Arial"/>
                <w:color w:val="auto"/>
                <w:sz w:val="20"/>
                <w:lang w:val="en-US"/>
              </w:rPr>
              <w:t>≤</w:t>
            </w:r>
            <w:r w:rsidRPr="008D45DE">
              <w:rPr>
                <w:rFonts w:ascii="Arial" w:hAnsi="Arial" w:cs="Arial"/>
                <w:color w:val="auto"/>
                <w:sz w:val="20"/>
              </w:rPr>
              <w:t xml:space="preserve"> hệ số &lt; 1,30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1,00%/năm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Nhóm 2: Các dự án khác</w:t>
            </w:r>
          </w:p>
        </w:tc>
        <w:tc>
          <w:tcPr>
            <w:tcW w:w="2826" w:type="dxa"/>
            <w:tcBorders>
              <w:top w:val="single" w:sz="4" w:space="0" w:color="auto"/>
              <w:left w:val="single" w:sz="4" w:space="0" w:color="auto"/>
              <w:bottom w:val="nil"/>
              <w:right w:val="nil"/>
            </w:tcBorders>
            <w:shd w:val="clear" w:color="auto" w:fill="auto"/>
          </w:tcPr>
          <w:p w:rsidR="00F218CB" w:rsidRPr="008D45DE" w:rsidRDefault="00F218CB" w:rsidP="007B5839">
            <w:pPr>
              <w:spacing w:before="120"/>
              <w:rPr>
                <w:rFonts w:ascii="Arial" w:hAnsi="Arial" w:cs="Arial"/>
                <w:color w:val="auto"/>
                <w:sz w:val="20"/>
              </w:rPr>
            </w:pPr>
          </w:p>
        </w:tc>
        <w:tc>
          <w:tcPr>
            <w:tcW w:w="2626" w:type="dxa"/>
            <w:tcBorders>
              <w:top w:val="single" w:sz="4" w:space="0" w:color="auto"/>
              <w:left w:val="single" w:sz="4" w:space="0" w:color="auto"/>
              <w:bottom w:val="nil"/>
              <w:right w:val="single" w:sz="4" w:space="0" w:color="auto"/>
            </w:tcBorders>
            <w:shd w:val="clear" w:color="auto" w:fill="auto"/>
          </w:tcPr>
          <w:p w:rsidR="00F218CB" w:rsidRPr="008D45DE" w:rsidRDefault="00F218CB" w:rsidP="007B5839">
            <w:pPr>
              <w:spacing w:before="120"/>
              <w:rPr>
                <w:rFonts w:ascii="Arial" w:hAnsi="Arial" w:cs="Arial"/>
                <w:color w:val="auto"/>
                <w:sz w:val="20"/>
              </w:rPr>
            </w:pP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1.6</w:t>
            </w:r>
          </w:p>
        </w:tc>
        <w:tc>
          <w:tcPr>
            <w:tcW w:w="2826" w:type="dxa"/>
            <w:tcBorders>
              <w:top w:val="single" w:sz="4" w:space="0" w:color="auto"/>
              <w:left w:val="single" w:sz="4" w:space="0" w:color="auto"/>
              <w:bottom w:val="nil"/>
              <w:right w:val="nil"/>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Hệ số </w:t>
            </w:r>
            <w:r w:rsidR="00F5609A" w:rsidRPr="008D45DE">
              <w:rPr>
                <w:rFonts w:ascii="Arial" w:hAnsi="Arial" w:cs="Arial"/>
                <w:color w:val="auto"/>
                <w:sz w:val="20"/>
                <w:lang w:val="en-US"/>
              </w:rPr>
              <w:t>≥</w:t>
            </w:r>
            <w:r w:rsidRPr="008D45DE">
              <w:rPr>
                <w:rFonts w:ascii="Arial" w:hAnsi="Arial" w:cs="Arial"/>
                <w:color w:val="auto"/>
                <w:sz w:val="20"/>
              </w:rPr>
              <w:t xml:space="preserve"> 2,00</w:t>
            </w:r>
          </w:p>
        </w:tc>
        <w:tc>
          <w:tcPr>
            <w:tcW w:w="2626" w:type="dxa"/>
            <w:tcBorders>
              <w:top w:val="single" w:sz="4" w:space="0" w:color="auto"/>
              <w:left w:val="single" w:sz="4" w:space="0" w:color="auto"/>
              <w:bottom w:val="nil"/>
              <w:right w:val="single" w:sz="4" w:space="0" w:color="auto"/>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0,25%/năm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1.7</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1,55 </w:t>
            </w:r>
            <w:r w:rsidR="00F5609A" w:rsidRPr="008D45DE">
              <w:rPr>
                <w:rFonts w:ascii="Arial" w:hAnsi="Arial" w:cs="Arial"/>
                <w:color w:val="auto"/>
                <w:sz w:val="20"/>
                <w:lang w:val="en-US"/>
              </w:rPr>
              <w:t>≤</w:t>
            </w:r>
            <w:r w:rsidRPr="008D45DE">
              <w:rPr>
                <w:rFonts w:ascii="Arial" w:hAnsi="Arial" w:cs="Arial"/>
                <w:color w:val="auto"/>
                <w:sz w:val="20"/>
              </w:rPr>
              <w:t xml:space="preserve"> hệ số &lt; 2,00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0,40%/năm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1.8</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1,45 </w:t>
            </w:r>
            <w:r w:rsidR="00F5609A" w:rsidRPr="008D45DE">
              <w:rPr>
                <w:rFonts w:ascii="Arial" w:hAnsi="Arial" w:cs="Arial"/>
                <w:color w:val="auto"/>
                <w:sz w:val="20"/>
                <w:lang w:val="en-US"/>
              </w:rPr>
              <w:t>≤</w:t>
            </w:r>
            <w:r w:rsidRPr="008D45DE">
              <w:rPr>
                <w:rFonts w:ascii="Arial" w:hAnsi="Arial" w:cs="Arial"/>
                <w:color w:val="auto"/>
                <w:sz w:val="20"/>
              </w:rPr>
              <w:t xml:space="preserve"> h</w:t>
            </w:r>
            <w:r w:rsidR="00F5609A" w:rsidRPr="008D45DE">
              <w:rPr>
                <w:rFonts w:ascii="Arial" w:hAnsi="Arial" w:cs="Arial"/>
                <w:color w:val="auto"/>
                <w:sz w:val="20"/>
                <w:lang w:val="en-US"/>
              </w:rPr>
              <w:t>ệ</w:t>
            </w:r>
            <w:r w:rsidRPr="008D45DE">
              <w:rPr>
                <w:rFonts w:ascii="Arial" w:hAnsi="Arial" w:cs="Arial"/>
                <w:color w:val="auto"/>
                <w:sz w:val="20"/>
              </w:rPr>
              <w:t xml:space="preserve"> số &lt; 1,55</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0,55%/năm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1.9</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1,35 </w:t>
            </w:r>
            <w:r w:rsidR="00F5609A" w:rsidRPr="008D45DE">
              <w:rPr>
                <w:rFonts w:ascii="Arial" w:hAnsi="Arial" w:cs="Arial"/>
                <w:color w:val="auto"/>
                <w:sz w:val="20"/>
                <w:lang w:val="en-US"/>
              </w:rPr>
              <w:t xml:space="preserve">≤ </w:t>
            </w:r>
            <w:r w:rsidRPr="008D45DE">
              <w:rPr>
                <w:rFonts w:ascii="Arial" w:hAnsi="Arial" w:cs="Arial"/>
                <w:color w:val="auto"/>
                <w:sz w:val="20"/>
              </w:rPr>
              <w:t>hệ số &lt; 1,45</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0,75%/năm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1.10</w:t>
            </w:r>
          </w:p>
        </w:tc>
        <w:tc>
          <w:tcPr>
            <w:tcW w:w="2826" w:type="dxa"/>
            <w:tcBorders>
              <w:top w:val="single" w:sz="4" w:space="0" w:color="auto"/>
              <w:left w:val="single" w:sz="4" w:space="0" w:color="auto"/>
              <w:bottom w:val="nil"/>
              <w:right w:val="nil"/>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1,25 </w:t>
            </w:r>
            <w:r w:rsidR="00F5609A" w:rsidRPr="008D45DE">
              <w:rPr>
                <w:rFonts w:ascii="Arial" w:hAnsi="Arial" w:cs="Arial"/>
                <w:color w:val="auto"/>
                <w:sz w:val="20"/>
                <w:lang w:val="en-US"/>
              </w:rPr>
              <w:t>≤</w:t>
            </w:r>
            <w:r w:rsidRPr="008D45DE">
              <w:rPr>
                <w:rFonts w:ascii="Arial" w:hAnsi="Arial" w:cs="Arial"/>
                <w:color w:val="auto"/>
                <w:sz w:val="20"/>
              </w:rPr>
              <w:t xml:space="preserve"> hệ số &lt; 1,35</w:t>
            </w:r>
          </w:p>
        </w:tc>
        <w:tc>
          <w:tcPr>
            <w:tcW w:w="2626" w:type="dxa"/>
            <w:tcBorders>
              <w:top w:val="single" w:sz="4" w:space="0" w:color="auto"/>
              <w:left w:val="single" w:sz="4" w:space="0" w:color="auto"/>
              <w:bottom w:val="nil"/>
              <w:right w:val="single" w:sz="4" w:space="0" w:color="auto"/>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1,00%/n</w:t>
            </w:r>
            <w:r w:rsidR="00574792" w:rsidRPr="008D45DE">
              <w:rPr>
                <w:rFonts w:ascii="Arial" w:hAnsi="Arial" w:cs="Arial"/>
                <w:color w:val="auto"/>
                <w:sz w:val="20"/>
                <w:lang w:val="en-US"/>
              </w:rPr>
              <w:t>ă</w:t>
            </w:r>
            <w:r w:rsidRPr="008D45DE">
              <w:rPr>
                <w:rFonts w:ascii="Arial" w:hAnsi="Arial" w:cs="Arial"/>
                <w:color w:val="auto"/>
                <w:sz w:val="20"/>
              </w:rPr>
              <w:t>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center"/>
          </w:tcPr>
          <w:p w:rsidR="00F218CB" w:rsidRPr="008D45DE" w:rsidRDefault="00F218CB" w:rsidP="007B5839">
            <w:pPr>
              <w:spacing w:before="120"/>
              <w:rPr>
                <w:rFonts w:ascii="Arial" w:hAnsi="Arial" w:cs="Arial"/>
                <w:b/>
                <w:color w:val="auto"/>
                <w:sz w:val="20"/>
              </w:rPr>
            </w:pPr>
            <w:r w:rsidRPr="008D45DE">
              <w:rPr>
                <w:rFonts w:ascii="Arial" w:hAnsi="Arial" w:cs="Arial"/>
                <w:b/>
                <w:color w:val="auto"/>
                <w:sz w:val="20"/>
              </w:rPr>
              <w:t>2. Tính trên Hệ số năng lực tà</w:t>
            </w:r>
            <w:r w:rsidR="00F5609A" w:rsidRPr="008D45DE">
              <w:rPr>
                <w:rFonts w:ascii="Arial" w:hAnsi="Arial" w:cs="Arial"/>
                <w:b/>
                <w:color w:val="auto"/>
                <w:sz w:val="20"/>
                <w:lang w:val="en-US"/>
              </w:rPr>
              <w:t>i</w:t>
            </w:r>
            <w:r w:rsidRPr="008D45DE">
              <w:rPr>
                <w:rFonts w:ascii="Arial" w:hAnsi="Arial" w:cs="Arial"/>
                <w:b/>
                <w:color w:val="auto"/>
                <w:sz w:val="20"/>
              </w:rPr>
              <w:t xml:space="preserve"> chính doanh nghiệp</w:t>
            </w:r>
          </w:p>
        </w:tc>
        <w:tc>
          <w:tcPr>
            <w:tcW w:w="2826" w:type="dxa"/>
            <w:tcBorders>
              <w:top w:val="single" w:sz="4" w:space="0" w:color="auto"/>
              <w:left w:val="single" w:sz="4" w:space="0" w:color="auto"/>
              <w:bottom w:val="nil"/>
              <w:right w:val="nil"/>
            </w:tcBorders>
            <w:shd w:val="clear" w:color="auto" w:fill="auto"/>
            <w:vAlign w:val="center"/>
          </w:tcPr>
          <w:p w:rsidR="00F218CB" w:rsidRPr="008D45DE" w:rsidRDefault="00F218CB" w:rsidP="007B5839">
            <w:pPr>
              <w:spacing w:before="120"/>
              <w:jc w:val="center"/>
              <w:rPr>
                <w:rFonts w:ascii="Arial" w:hAnsi="Arial" w:cs="Arial"/>
                <w:b/>
                <w:color w:val="auto"/>
                <w:sz w:val="20"/>
              </w:rPr>
            </w:pPr>
            <w:r w:rsidRPr="008D45DE">
              <w:rPr>
                <w:rFonts w:ascii="Arial" w:hAnsi="Arial" w:cs="Arial"/>
                <w:b/>
                <w:color w:val="auto"/>
                <w:sz w:val="20"/>
              </w:rPr>
              <w:t>Hệ số nợ trên vốn chủ sở hữu (lần)</w:t>
            </w:r>
          </w:p>
        </w:tc>
        <w:tc>
          <w:tcPr>
            <w:tcW w:w="2626" w:type="dxa"/>
            <w:tcBorders>
              <w:top w:val="single" w:sz="4" w:space="0" w:color="auto"/>
              <w:left w:val="single" w:sz="4" w:space="0" w:color="auto"/>
              <w:bottom w:val="nil"/>
              <w:right w:val="single" w:sz="4" w:space="0" w:color="auto"/>
            </w:tcBorders>
            <w:shd w:val="clear" w:color="auto" w:fill="auto"/>
            <w:vAlign w:val="center"/>
          </w:tcPr>
          <w:p w:rsidR="00F218CB" w:rsidRPr="008D45DE" w:rsidRDefault="00F218CB" w:rsidP="007B5839">
            <w:pPr>
              <w:spacing w:before="120"/>
              <w:jc w:val="center"/>
              <w:rPr>
                <w:rFonts w:ascii="Arial" w:hAnsi="Arial" w:cs="Arial"/>
                <w:b/>
                <w:color w:val="auto"/>
                <w:sz w:val="20"/>
              </w:rPr>
            </w:pPr>
            <w:r w:rsidRPr="008D45DE">
              <w:rPr>
                <w:rFonts w:ascii="Arial" w:hAnsi="Arial" w:cs="Arial"/>
                <w:b/>
                <w:color w:val="auto"/>
                <w:sz w:val="20"/>
              </w:rPr>
              <w:t>Mức phí</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2.1</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Hệ số </w:t>
            </w:r>
            <w:r w:rsidR="00F71A2E" w:rsidRPr="008D45DE">
              <w:rPr>
                <w:rFonts w:ascii="Arial" w:hAnsi="Arial" w:cs="Arial"/>
                <w:color w:val="auto"/>
                <w:sz w:val="20"/>
                <w:lang w:val="en-US"/>
              </w:rPr>
              <w:t>≤</w:t>
            </w:r>
            <w:r w:rsidRPr="008D45DE">
              <w:rPr>
                <w:rFonts w:ascii="Arial" w:hAnsi="Arial" w:cs="Arial"/>
                <w:color w:val="auto"/>
                <w:sz w:val="20"/>
              </w:rPr>
              <w:t xml:space="preserve"> 0,5</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0,20%/năm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2.2</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0,5 </w:t>
            </w:r>
            <w:r w:rsidR="00F71A2E" w:rsidRPr="008D45DE">
              <w:rPr>
                <w:rFonts w:ascii="Arial" w:hAnsi="Arial" w:cs="Arial"/>
                <w:color w:val="auto"/>
                <w:sz w:val="20"/>
                <w:lang w:val="en-US"/>
              </w:rPr>
              <w:t>≤</w:t>
            </w:r>
            <w:r w:rsidRPr="008D45DE">
              <w:rPr>
                <w:rFonts w:ascii="Arial" w:hAnsi="Arial" w:cs="Arial"/>
                <w:color w:val="auto"/>
                <w:sz w:val="20"/>
              </w:rPr>
              <w:t xml:space="preserve"> hệ số &lt; 1,5</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0,30%/năm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2.3</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1,5 </w:t>
            </w:r>
            <w:r w:rsidR="00F71A2E" w:rsidRPr="008D45DE">
              <w:rPr>
                <w:rFonts w:ascii="Arial" w:hAnsi="Arial" w:cs="Arial"/>
                <w:color w:val="auto"/>
                <w:sz w:val="20"/>
                <w:lang w:val="en-US"/>
              </w:rPr>
              <w:t>≤</w:t>
            </w:r>
            <w:r w:rsidRPr="008D45DE">
              <w:rPr>
                <w:rFonts w:ascii="Arial" w:hAnsi="Arial" w:cs="Arial"/>
                <w:color w:val="auto"/>
                <w:sz w:val="20"/>
              </w:rPr>
              <w:t xml:space="preserve"> hệ số &lt; 2,0</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0,50%/năm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2.4</w:t>
            </w:r>
          </w:p>
        </w:tc>
        <w:tc>
          <w:tcPr>
            <w:tcW w:w="2826" w:type="dxa"/>
            <w:tcBorders>
              <w:top w:val="single" w:sz="4" w:space="0" w:color="auto"/>
              <w:left w:val="single" w:sz="4" w:space="0" w:color="auto"/>
              <w:bottom w:val="nil"/>
              <w:right w:val="nil"/>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2,0 </w:t>
            </w:r>
            <w:r w:rsidR="00F71A2E" w:rsidRPr="008D45DE">
              <w:rPr>
                <w:rFonts w:ascii="Arial" w:hAnsi="Arial" w:cs="Arial"/>
                <w:color w:val="auto"/>
                <w:sz w:val="20"/>
                <w:lang w:val="en-US"/>
              </w:rPr>
              <w:t>≤</w:t>
            </w:r>
            <w:r w:rsidRPr="008D45DE">
              <w:rPr>
                <w:rFonts w:ascii="Arial" w:hAnsi="Arial" w:cs="Arial"/>
                <w:color w:val="auto"/>
                <w:sz w:val="20"/>
              </w:rPr>
              <w:t xml:space="preserve"> hệ số &lt; 2,5</w:t>
            </w:r>
          </w:p>
        </w:tc>
        <w:tc>
          <w:tcPr>
            <w:tcW w:w="2626" w:type="dxa"/>
            <w:tcBorders>
              <w:top w:val="single" w:sz="4" w:space="0" w:color="auto"/>
              <w:left w:val="single" w:sz="4" w:space="0" w:color="auto"/>
              <w:bottom w:val="nil"/>
              <w:right w:val="single" w:sz="4" w:space="0" w:color="auto"/>
            </w:tcBorders>
            <w:shd w:val="clear" w:color="auto" w:fill="auto"/>
            <w:vAlign w:val="bottom"/>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0,70%/năm</w:t>
            </w:r>
          </w:p>
        </w:tc>
      </w:tr>
      <w:tr w:rsidR="00F218CB" w:rsidRPr="008D45DE">
        <w:tblPrEx>
          <w:tblCellMar>
            <w:top w:w="0" w:type="dxa"/>
            <w:left w:w="0" w:type="dxa"/>
            <w:bottom w:w="0" w:type="dxa"/>
            <w:right w:w="0" w:type="dxa"/>
          </w:tblCellMar>
        </w:tblPrEx>
        <w:tc>
          <w:tcPr>
            <w:tcW w:w="3198" w:type="dxa"/>
            <w:tcBorders>
              <w:top w:val="single" w:sz="4" w:space="0" w:color="auto"/>
              <w:left w:val="single" w:sz="4" w:space="0" w:color="auto"/>
              <w:bottom w:val="single" w:sz="4" w:space="0" w:color="auto"/>
              <w:right w:val="nil"/>
            </w:tcBorders>
            <w:shd w:val="clear" w:color="auto" w:fill="auto"/>
          </w:tcPr>
          <w:p w:rsidR="00F218CB" w:rsidRPr="008D45DE" w:rsidRDefault="00F218CB" w:rsidP="007B5839">
            <w:pPr>
              <w:spacing w:before="120"/>
              <w:rPr>
                <w:rFonts w:ascii="Arial" w:hAnsi="Arial" w:cs="Arial"/>
                <w:color w:val="auto"/>
                <w:sz w:val="20"/>
              </w:rPr>
            </w:pPr>
            <w:r w:rsidRPr="008D45DE">
              <w:rPr>
                <w:rFonts w:ascii="Arial" w:hAnsi="Arial" w:cs="Arial"/>
                <w:color w:val="auto"/>
                <w:sz w:val="20"/>
              </w:rPr>
              <w:t>2.5</w:t>
            </w:r>
          </w:p>
        </w:tc>
        <w:tc>
          <w:tcPr>
            <w:tcW w:w="2826" w:type="dxa"/>
            <w:tcBorders>
              <w:top w:val="single" w:sz="4" w:space="0" w:color="auto"/>
              <w:left w:val="single" w:sz="4" w:space="0" w:color="auto"/>
              <w:bottom w:val="single" w:sz="4" w:space="0" w:color="auto"/>
              <w:right w:val="nil"/>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 xml:space="preserve">2,5 </w:t>
            </w:r>
            <w:r w:rsidR="00F71A2E" w:rsidRPr="008D45DE">
              <w:rPr>
                <w:rFonts w:ascii="Arial" w:hAnsi="Arial" w:cs="Arial"/>
                <w:color w:val="auto"/>
                <w:sz w:val="20"/>
                <w:lang w:val="en-US"/>
              </w:rPr>
              <w:t>≤</w:t>
            </w:r>
            <w:r w:rsidRPr="008D45DE">
              <w:rPr>
                <w:rFonts w:ascii="Arial" w:hAnsi="Arial" w:cs="Arial"/>
                <w:color w:val="auto"/>
                <w:sz w:val="20"/>
              </w:rPr>
              <w:t xml:space="preserve"> hệ số &lt; 3,0</w:t>
            </w: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F218CB" w:rsidRPr="008D45DE" w:rsidRDefault="00F218CB" w:rsidP="007B5839">
            <w:pPr>
              <w:spacing w:before="120"/>
              <w:jc w:val="center"/>
              <w:rPr>
                <w:rFonts w:ascii="Arial" w:hAnsi="Arial" w:cs="Arial"/>
                <w:color w:val="auto"/>
                <w:sz w:val="20"/>
              </w:rPr>
            </w:pPr>
            <w:r w:rsidRPr="008D45DE">
              <w:rPr>
                <w:rFonts w:ascii="Arial" w:hAnsi="Arial" w:cs="Arial"/>
                <w:color w:val="auto"/>
                <w:sz w:val="20"/>
              </w:rPr>
              <w:t>1,00%/năm</w:t>
            </w:r>
          </w:p>
        </w:tc>
      </w:tr>
    </w:tbl>
    <w:p w:rsidR="00F71A2E" w:rsidRPr="008D45DE" w:rsidRDefault="00F71A2E" w:rsidP="007B5839">
      <w:pPr>
        <w:spacing w:before="120"/>
        <w:rPr>
          <w:rFonts w:ascii="Arial" w:hAnsi="Arial" w:cs="Arial"/>
          <w:color w:val="auto"/>
          <w:sz w:val="20"/>
          <w:lang w:val="en-US"/>
        </w:rPr>
      </w:pPr>
    </w:p>
    <w:p w:rsidR="00F71A2E" w:rsidRPr="008D45DE" w:rsidRDefault="00E6291F" w:rsidP="007B5839">
      <w:pPr>
        <w:spacing w:before="120"/>
        <w:jc w:val="center"/>
        <w:rPr>
          <w:rFonts w:ascii="Arial" w:hAnsi="Arial" w:cs="Arial"/>
          <w:b/>
          <w:color w:val="auto"/>
          <w:lang w:val="en-US"/>
        </w:rPr>
      </w:pPr>
      <w:bookmarkStart w:id="119" w:name="chuong_pl_3"/>
      <w:r w:rsidRPr="008D45DE">
        <w:rPr>
          <w:rFonts w:ascii="Arial" w:hAnsi="Arial" w:cs="Arial"/>
          <w:b/>
          <w:color w:val="auto"/>
          <w:lang w:val="en-US"/>
        </w:rPr>
        <w:t>PHỤ LỤC III</w:t>
      </w:r>
      <w:bookmarkEnd w:id="119"/>
    </w:p>
    <w:p w:rsidR="00F71A2E" w:rsidRPr="008D45DE" w:rsidRDefault="00F71A2E" w:rsidP="007B5839">
      <w:pPr>
        <w:spacing w:before="120"/>
        <w:jc w:val="center"/>
        <w:rPr>
          <w:rFonts w:ascii="Arial" w:hAnsi="Arial" w:cs="Arial"/>
          <w:i/>
          <w:color w:val="auto"/>
          <w:sz w:val="20"/>
          <w:lang w:val="en-US"/>
        </w:rPr>
      </w:pPr>
      <w:bookmarkStart w:id="120" w:name="chuong_pl_3_name"/>
      <w:r w:rsidRPr="008D45DE">
        <w:rPr>
          <w:rFonts w:ascii="Arial" w:hAnsi="Arial" w:cs="Arial"/>
          <w:color w:val="auto"/>
          <w:sz w:val="20"/>
          <w:lang w:val="en-US"/>
        </w:rPr>
        <w:t>PHƯƠNG PHÁP TÍNH TOÁN SỐ DƯ CAM KẾT DUY TRÌ HÀNG THÁNG TRONG TÀI KHOẢN DỰ ÁN</w:t>
      </w:r>
      <w:bookmarkEnd w:id="120"/>
      <w:r w:rsidR="00E6291F" w:rsidRPr="008D45DE">
        <w:rPr>
          <w:rFonts w:ascii="Arial" w:hAnsi="Arial" w:cs="Arial"/>
          <w:color w:val="auto"/>
          <w:sz w:val="20"/>
          <w:lang w:val="en-US"/>
        </w:rPr>
        <w:br/>
      </w:r>
      <w:r w:rsidRPr="008D45DE">
        <w:rPr>
          <w:rFonts w:ascii="Arial" w:hAnsi="Arial" w:cs="Arial"/>
          <w:i/>
          <w:color w:val="auto"/>
          <w:sz w:val="20"/>
          <w:lang w:val="en-US"/>
        </w:rPr>
        <w:t>(</w:t>
      </w:r>
      <w:bookmarkStart w:id="121" w:name="chuong_pl_3_name_name"/>
      <w:r w:rsidRPr="008D45DE">
        <w:rPr>
          <w:rFonts w:ascii="Arial" w:hAnsi="Arial" w:cs="Arial"/>
          <w:i/>
          <w:color w:val="auto"/>
          <w:sz w:val="20"/>
          <w:lang w:val="en-US"/>
        </w:rPr>
        <w:t>Kèm theo Nghị định 91/2018/NĐ-CP ngày 26 tháng 6 năm 2018 của Chính phủ</w:t>
      </w:r>
      <w:bookmarkEnd w:id="121"/>
      <w:r w:rsidRPr="008D45DE">
        <w:rPr>
          <w:rFonts w:ascii="Arial" w:hAnsi="Arial" w:cs="Arial"/>
          <w:i/>
          <w:color w:val="auto"/>
          <w:sz w:val="20"/>
          <w:lang w:val="en-US"/>
        </w:rPr>
        <w:t>)</w:t>
      </w:r>
    </w:p>
    <w:p w:rsidR="00B1040F" w:rsidRPr="008D45DE" w:rsidRDefault="00914A60" w:rsidP="007B5839">
      <w:pPr>
        <w:spacing w:before="120"/>
        <w:rPr>
          <w:rFonts w:ascii="Arial" w:hAnsi="Arial" w:cs="Arial"/>
          <w:color w:val="auto"/>
          <w:sz w:val="20"/>
          <w:lang w:val="en-US"/>
        </w:rPr>
      </w:pPr>
      <w:r w:rsidRPr="008D45DE">
        <w:rPr>
          <w:rFonts w:ascii="Arial" w:hAnsi="Arial" w:cs="Arial"/>
          <w:color w:val="auto"/>
          <w:position w:val="-22"/>
          <w:sz w:val="20"/>
          <w:lang w:val="en-US"/>
        </w:rPr>
        <w:object w:dxaOrig="85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7.75pt" o:ole="">
            <v:imagedata r:id="rId5" o:title=""/>
          </v:shape>
          <o:OLEObject Type="Embed" ProgID="Equation.3" ShapeID="_x0000_i1025" DrawAspect="Content" ObjectID="_1720615815" r:id="rId6"/>
        </w:objec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Trong đó:</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D</w:t>
      </w:r>
      <w:r w:rsidR="00B1040F" w:rsidRPr="008D45DE">
        <w:rPr>
          <w:rFonts w:ascii="Arial" w:hAnsi="Arial" w:cs="Arial"/>
          <w:color w:val="auto"/>
          <w:sz w:val="20"/>
          <w:vertAlign w:val="subscript"/>
          <w:lang w:val="en-US"/>
        </w:rPr>
        <w:t>i</w:t>
      </w:r>
      <w:r w:rsidRPr="008D45DE">
        <w:rPr>
          <w:rFonts w:ascii="Arial" w:hAnsi="Arial" w:cs="Arial"/>
          <w:color w:val="auto"/>
          <w:sz w:val="20"/>
        </w:rPr>
        <w:t>: Số d</w:t>
      </w:r>
      <w:r w:rsidR="00B1040F" w:rsidRPr="008D45DE">
        <w:rPr>
          <w:rFonts w:ascii="Arial" w:hAnsi="Arial" w:cs="Arial"/>
          <w:color w:val="auto"/>
          <w:sz w:val="20"/>
          <w:lang w:val="en-US"/>
        </w:rPr>
        <w:t>ư</w:t>
      </w:r>
      <w:r w:rsidRPr="008D45DE">
        <w:rPr>
          <w:rFonts w:ascii="Arial" w:hAnsi="Arial" w:cs="Arial"/>
          <w:color w:val="auto"/>
          <w:sz w:val="20"/>
        </w:rPr>
        <w:t xml:space="preserve"> tối thiểu phải duy trì tại tháng thứ i</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N: Nghĩa vụ nợ phải trả của kỳ tiếp theo</w:t>
      </w:r>
    </w:p>
    <w:p w:rsidR="00914A60" w:rsidRPr="008D45DE" w:rsidRDefault="00F218CB" w:rsidP="007B5839">
      <w:pPr>
        <w:spacing w:before="120"/>
        <w:rPr>
          <w:rFonts w:ascii="Arial" w:hAnsi="Arial" w:cs="Arial"/>
          <w:color w:val="auto"/>
          <w:sz w:val="20"/>
        </w:rPr>
      </w:pPr>
      <w:r w:rsidRPr="008D45DE">
        <w:rPr>
          <w:rFonts w:ascii="Arial" w:hAnsi="Arial" w:cs="Arial"/>
          <w:color w:val="auto"/>
          <w:sz w:val="20"/>
        </w:rPr>
        <w:t>t: Số tháng trong một kỳ trả nợ</w:t>
      </w:r>
    </w:p>
    <w:p w:rsidR="00FF7DAC" w:rsidRPr="008D45DE" w:rsidRDefault="00F218CB" w:rsidP="007B5839">
      <w:pPr>
        <w:spacing w:before="120"/>
        <w:rPr>
          <w:rFonts w:ascii="Arial" w:hAnsi="Arial" w:cs="Arial"/>
          <w:color w:val="auto"/>
          <w:sz w:val="20"/>
          <w:lang w:val="en-US"/>
        </w:rPr>
      </w:pPr>
      <w:r w:rsidRPr="008D45DE">
        <w:rPr>
          <w:rFonts w:ascii="Arial" w:hAnsi="Arial" w:cs="Arial"/>
          <w:color w:val="auto"/>
          <w:sz w:val="20"/>
        </w:rPr>
        <w:t>i: Số thứ t</w:t>
      </w:r>
      <w:r w:rsidR="007B5839" w:rsidRPr="008D45DE">
        <w:rPr>
          <w:rFonts w:ascii="Arial" w:hAnsi="Arial" w:cs="Arial"/>
          <w:color w:val="auto"/>
          <w:sz w:val="20"/>
          <w:lang w:val="en-US"/>
        </w:rPr>
        <w:t>ự</w:t>
      </w:r>
      <w:r w:rsidRPr="008D45DE">
        <w:rPr>
          <w:rFonts w:ascii="Arial" w:hAnsi="Arial" w:cs="Arial"/>
          <w:color w:val="auto"/>
          <w:sz w:val="20"/>
        </w:rPr>
        <w:t xml:space="preserve"> của tháng phải tính </w:t>
      </w:r>
      <w:r w:rsidR="00914A60" w:rsidRPr="008D45DE">
        <w:rPr>
          <w:rFonts w:ascii="Arial" w:hAnsi="Arial" w:cs="Arial"/>
          <w:color w:val="auto"/>
          <w:sz w:val="20"/>
          <w:lang w:val="en-US"/>
        </w:rPr>
        <w:t>t</w:t>
      </w:r>
      <w:r w:rsidRPr="008D45DE">
        <w:rPr>
          <w:rFonts w:ascii="Arial" w:hAnsi="Arial" w:cs="Arial"/>
          <w:color w:val="auto"/>
          <w:sz w:val="20"/>
        </w:rPr>
        <w:t>ron</w:t>
      </w:r>
      <w:r w:rsidR="00914A60" w:rsidRPr="008D45DE">
        <w:rPr>
          <w:rFonts w:ascii="Arial" w:hAnsi="Arial" w:cs="Arial"/>
          <w:color w:val="auto"/>
          <w:sz w:val="20"/>
          <w:lang w:val="en-US"/>
        </w:rPr>
        <w:t>g</w:t>
      </w:r>
      <w:r w:rsidRPr="008D45DE">
        <w:rPr>
          <w:rFonts w:ascii="Arial" w:hAnsi="Arial" w:cs="Arial"/>
          <w:color w:val="auto"/>
          <w:sz w:val="20"/>
        </w:rPr>
        <w:t xml:space="preserve"> m</w:t>
      </w:r>
      <w:r w:rsidR="00914A60" w:rsidRPr="008D45DE">
        <w:rPr>
          <w:rFonts w:ascii="Arial" w:hAnsi="Arial" w:cs="Arial"/>
          <w:color w:val="auto"/>
          <w:sz w:val="20"/>
          <w:lang w:val="en-US"/>
        </w:rPr>
        <w:t>ộ</w:t>
      </w:r>
      <w:r w:rsidRPr="008D45DE">
        <w:rPr>
          <w:rFonts w:ascii="Arial" w:hAnsi="Arial" w:cs="Arial"/>
          <w:color w:val="auto"/>
          <w:sz w:val="20"/>
        </w:rPr>
        <w:t>t k</w:t>
      </w:r>
      <w:r w:rsidR="00914A60" w:rsidRPr="008D45DE">
        <w:rPr>
          <w:rFonts w:ascii="Arial" w:hAnsi="Arial" w:cs="Arial"/>
          <w:color w:val="auto"/>
          <w:sz w:val="20"/>
          <w:lang w:val="en-US"/>
        </w:rPr>
        <w:t>ỳ</w:t>
      </w:r>
      <w:r w:rsidRPr="008D45DE">
        <w:rPr>
          <w:rFonts w:ascii="Arial" w:hAnsi="Arial" w:cs="Arial"/>
          <w:color w:val="auto"/>
          <w:sz w:val="20"/>
        </w:rPr>
        <w:t xml:space="preserve"> trả n</w:t>
      </w:r>
      <w:r w:rsidR="00914A60" w:rsidRPr="008D45DE">
        <w:rPr>
          <w:rFonts w:ascii="Arial" w:hAnsi="Arial" w:cs="Arial"/>
          <w:color w:val="auto"/>
          <w:sz w:val="20"/>
          <w:lang w:val="en-US"/>
        </w:rPr>
        <w:t>ợ</w:t>
      </w:r>
    </w:p>
    <w:sectPr w:rsidR="00FF7DAC" w:rsidRPr="008D45DE" w:rsidSect="00B8402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0F"/>
    <w:rsid w:val="00000B03"/>
    <w:rsid w:val="0000497F"/>
    <w:rsid w:val="0002010F"/>
    <w:rsid w:val="000401CF"/>
    <w:rsid w:val="00074ED4"/>
    <w:rsid w:val="000753BC"/>
    <w:rsid w:val="000914FE"/>
    <w:rsid w:val="000A70A3"/>
    <w:rsid w:val="000A7DED"/>
    <w:rsid w:val="000B313D"/>
    <w:rsid w:val="000E3EB2"/>
    <w:rsid w:val="00112E79"/>
    <w:rsid w:val="00151DC3"/>
    <w:rsid w:val="001672AE"/>
    <w:rsid w:val="001809D6"/>
    <w:rsid w:val="001955C3"/>
    <w:rsid w:val="001B0FF5"/>
    <w:rsid w:val="001C2E34"/>
    <w:rsid w:val="001D6A3A"/>
    <w:rsid w:val="001E51C7"/>
    <w:rsid w:val="001F1B86"/>
    <w:rsid w:val="00212F5B"/>
    <w:rsid w:val="0023783C"/>
    <w:rsid w:val="002379BC"/>
    <w:rsid w:val="002405BF"/>
    <w:rsid w:val="002459C7"/>
    <w:rsid w:val="00253465"/>
    <w:rsid w:val="00291AC7"/>
    <w:rsid w:val="002E7AB1"/>
    <w:rsid w:val="002E7FB8"/>
    <w:rsid w:val="002F4685"/>
    <w:rsid w:val="00302968"/>
    <w:rsid w:val="0030622B"/>
    <w:rsid w:val="00365E53"/>
    <w:rsid w:val="003830BA"/>
    <w:rsid w:val="003A1223"/>
    <w:rsid w:val="003D0224"/>
    <w:rsid w:val="00407767"/>
    <w:rsid w:val="004117C2"/>
    <w:rsid w:val="00411810"/>
    <w:rsid w:val="004273A9"/>
    <w:rsid w:val="00440C1A"/>
    <w:rsid w:val="00473EFE"/>
    <w:rsid w:val="00481F9D"/>
    <w:rsid w:val="004D6F22"/>
    <w:rsid w:val="00505819"/>
    <w:rsid w:val="00515EA9"/>
    <w:rsid w:val="0052525F"/>
    <w:rsid w:val="0053505A"/>
    <w:rsid w:val="00536DAD"/>
    <w:rsid w:val="00551D22"/>
    <w:rsid w:val="00560079"/>
    <w:rsid w:val="00562501"/>
    <w:rsid w:val="00565107"/>
    <w:rsid w:val="00571194"/>
    <w:rsid w:val="00574792"/>
    <w:rsid w:val="00575F34"/>
    <w:rsid w:val="005B6815"/>
    <w:rsid w:val="005F1887"/>
    <w:rsid w:val="005F7223"/>
    <w:rsid w:val="005F7ECE"/>
    <w:rsid w:val="00624D61"/>
    <w:rsid w:val="00626C81"/>
    <w:rsid w:val="00660AE6"/>
    <w:rsid w:val="0066309A"/>
    <w:rsid w:val="006A0CCE"/>
    <w:rsid w:val="006A48EA"/>
    <w:rsid w:val="006B3EAD"/>
    <w:rsid w:val="006C30C3"/>
    <w:rsid w:val="007173FE"/>
    <w:rsid w:val="00724A91"/>
    <w:rsid w:val="00726D51"/>
    <w:rsid w:val="00736E58"/>
    <w:rsid w:val="00740C74"/>
    <w:rsid w:val="00750698"/>
    <w:rsid w:val="007866EE"/>
    <w:rsid w:val="00793E20"/>
    <w:rsid w:val="007B5839"/>
    <w:rsid w:val="007D1118"/>
    <w:rsid w:val="007E4F46"/>
    <w:rsid w:val="007E7D32"/>
    <w:rsid w:val="00817D52"/>
    <w:rsid w:val="008924A3"/>
    <w:rsid w:val="008A27D9"/>
    <w:rsid w:val="008A413C"/>
    <w:rsid w:val="008B2506"/>
    <w:rsid w:val="008B5FEB"/>
    <w:rsid w:val="008D45DE"/>
    <w:rsid w:val="008D730F"/>
    <w:rsid w:val="0090066C"/>
    <w:rsid w:val="009007F3"/>
    <w:rsid w:val="00914A60"/>
    <w:rsid w:val="00943628"/>
    <w:rsid w:val="0094668F"/>
    <w:rsid w:val="009476C8"/>
    <w:rsid w:val="0096035B"/>
    <w:rsid w:val="00961516"/>
    <w:rsid w:val="009A413B"/>
    <w:rsid w:val="009B7A2D"/>
    <w:rsid w:val="009D67B9"/>
    <w:rsid w:val="00A0339B"/>
    <w:rsid w:val="00A0670E"/>
    <w:rsid w:val="00A33DF3"/>
    <w:rsid w:val="00A6396E"/>
    <w:rsid w:val="00A6404A"/>
    <w:rsid w:val="00A83A0F"/>
    <w:rsid w:val="00A85F04"/>
    <w:rsid w:val="00A8731C"/>
    <w:rsid w:val="00AA0865"/>
    <w:rsid w:val="00AC4488"/>
    <w:rsid w:val="00B1040F"/>
    <w:rsid w:val="00B21D04"/>
    <w:rsid w:val="00B31656"/>
    <w:rsid w:val="00B56389"/>
    <w:rsid w:val="00B72EB4"/>
    <w:rsid w:val="00B776E6"/>
    <w:rsid w:val="00B82170"/>
    <w:rsid w:val="00B8402F"/>
    <w:rsid w:val="00BA31A8"/>
    <w:rsid w:val="00BB4D8A"/>
    <w:rsid w:val="00BD6D7E"/>
    <w:rsid w:val="00BE77E0"/>
    <w:rsid w:val="00BF7335"/>
    <w:rsid w:val="00C06856"/>
    <w:rsid w:val="00C169A5"/>
    <w:rsid w:val="00C27696"/>
    <w:rsid w:val="00C70D43"/>
    <w:rsid w:val="00C84FA5"/>
    <w:rsid w:val="00CF1E2F"/>
    <w:rsid w:val="00CF511B"/>
    <w:rsid w:val="00CF71E4"/>
    <w:rsid w:val="00D06A37"/>
    <w:rsid w:val="00D1376F"/>
    <w:rsid w:val="00D209A6"/>
    <w:rsid w:val="00D368D5"/>
    <w:rsid w:val="00D41700"/>
    <w:rsid w:val="00D4294F"/>
    <w:rsid w:val="00D60DCA"/>
    <w:rsid w:val="00D626AD"/>
    <w:rsid w:val="00D77090"/>
    <w:rsid w:val="00D84AF1"/>
    <w:rsid w:val="00D8539B"/>
    <w:rsid w:val="00DC7266"/>
    <w:rsid w:val="00DF1552"/>
    <w:rsid w:val="00E01D70"/>
    <w:rsid w:val="00E020BE"/>
    <w:rsid w:val="00E33C01"/>
    <w:rsid w:val="00E3748B"/>
    <w:rsid w:val="00E61222"/>
    <w:rsid w:val="00E6291F"/>
    <w:rsid w:val="00E726C4"/>
    <w:rsid w:val="00E826EC"/>
    <w:rsid w:val="00E936C0"/>
    <w:rsid w:val="00EF5829"/>
    <w:rsid w:val="00EF649F"/>
    <w:rsid w:val="00F0691A"/>
    <w:rsid w:val="00F218CB"/>
    <w:rsid w:val="00F54520"/>
    <w:rsid w:val="00F5609A"/>
    <w:rsid w:val="00F613E6"/>
    <w:rsid w:val="00F71A2E"/>
    <w:rsid w:val="00F85F82"/>
    <w:rsid w:val="00FC16B1"/>
    <w:rsid w:val="00FC3A19"/>
    <w:rsid w:val="00FF2A89"/>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Garamond" w:hAnsi="Garamond" w:cs="Garamond"/>
      <w:b/>
      <w:bCs/>
      <w:spacing w:val="-60"/>
      <w:sz w:val="78"/>
      <w:szCs w:val="78"/>
      <w:u w:val="none"/>
    </w:rPr>
  </w:style>
  <w:style w:type="character" w:customStyle="1" w:styleId="Bodytext3">
    <w:name w:val="Body text (3)_"/>
    <w:basedOn w:val="DefaultParagraphFont"/>
    <w:link w:val="Bodytext30"/>
    <w:rPr>
      <w:rFonts w:ascii="Times New Roman" w:hAnsi="Times New Roman" w:cs="Times New Roman"/>
      <w:sz w:val="13"/>
      <w:szCs w:val="13"/>
      <w:u w:val="none"/>
    </w:rPr>
  </w:style>
  <w:style w:type="character" w:customStyle="1" w:styleId="Bodytext3SmallCaps">
    <w:name w:val="Body text (3) + Small Caps"/>
    <w:basedOn w:val="Bodytext3"/>
    <w:rPr>
      <w:rFonts w:ascii="Times New Roman" w:hAnsi="Times New Roman" w:cs="Times New Roman"/>
      <w:smallCaps/>
      <w:color w:val="FFFFFF"/>
      <w:sz w:val="13"/>
      <w:szCs w:val="13"/>
      <w:u w:val="none"/>
    </w:rPr>
  </w:style>
  <w:style w:type="character" w:customStyle="1" w:styleId="Bodytext4">
    <w:name w:val="Body text (4)_"/>
    <w:basedOn w:val="DefaultParagraphFont"/>
    <w:link w:val="Bodytext40"/>
    <w:rPr>
      <w:rFonts w:ascii="Segoe UI" w:hAnsi="Segoe UI" w:cs="Segoe UI"/>
      <w:sz w:val="16"/>
      <w:szCs w:val="16"/>
      <w:u w:val="none"/>
    </w:rPr>
  </w:style>
  <w:style w:type="character" w:customStyle="1" w:styleId="Bodytext5">
    <w:name w:val="Body text (5)_"/>
    <w:basedOn w:val="DefaultParagraphFont"/>
    <w:link w:val="Bodytext51"/>
    <w:rPr>
      <w:rFonts w:ascii="Times New Roman" w:hAnsi="Times New Roman" w:cs="Times New Roman"/>
      <w:sz w:val="13"/>
      <w:szCs w:val="13"/>
      <w:u w:val="none"/>
    </w:rPr>
  </w:style>
  <w:style w:type="character" w:customStyle="1" w:styleId="Bodytext50">
    <w:name w:val="Body text (5)"/>
    <w:basedOn w:val="Bodytext5"/>
    <w:rPr>
      <w:rFonts w:ascii="Times New Roman" w:hAnsi="Times New Roman" w:cs="Times New Roman"/>
      <w:sz w:val="13"/>
      <w:szCs w:val="13"/>
      <w:u w:val="single"/>
    </w:rPr>
  </w:style>
  <w:style w:type="character" w:customStyle="1" w:styleId="Bodytext55pt">
    <w:name w:val="Body text (5) + 5 pt"/>
    <w:aliases w:val="Italic"/>
    <w:basedOn w:val="Bodytext5"/>
    <w:rPr>
      <w:rFonts w:ascii="Times New Roman" w:hAnsi="Times New Roman" w:cs="Times New Roman"/>
      <w:i/>
      <w:iCs/>
      <w:sz w:val="10"/>
      <w:szCs w:val="10"/>
      <w:u w:val="single"/>
      <w:lang w:val="en-US" w:eastAsia="en-US"/>
    </w:rPr>
  </w:style>
  <w:style w:type="character" w:customStyle="1" w:styleId="Bodytext5Calibri">
    <w:name w:val="Body text (5) + Calibri"/>
    <w:aliases w:val="9.5 pt,Spacing 0 pt"/>
    <w:basedOn w:val="Bodytext5"/>
    <w:rPr>
      <w:rFonts w:ascii="Calibri" w:hAnsi="Calibri" w:cs="Calibri"/>
      <w:spacing w:val="-10"/>
      <w:sz w:val="19"/>
      <w:szCs w:val="19"/>
      <w:u w:val="single"/>
    </w:rPr>
  </w:style>
  <w:style w:type="character" w:customStyle="1" w:styleId="Bodytext5Calibri1">
    <w:name w:val="Body text (5) + Calibri1"/>
    <w:aliases w:val="7 pt,Bold"/>
    <w:basedOn w:val="Bodytext5"/>
    <w:rPr>
      <w:rFonts w:ascii="Calibri" w:hAnsi="Calibri" w:cs="Calibri"/>
      <w:b/>
      <w:bCs/>
      <w:w w:val="100"/>
      <w:sz w:val="14"/>
      <w:szCs w:val="14"/>
      <w:u w:val="single"/>
    </w:rPr>
  </w:style>
  <w:style w:type="character" w:customStyle="1" w:styleId="Bodytext2">
    <w:name w:val="Body text (2)_"/>
    <w:basedOn w:val="DefaultParagraphFont"/>
    <w:link w:val="Bodytext20"/>
    <w:rPr>
      <w:rFonts w:ascii="Times New Roman" w:hAnsi="Times New Roman" w:cs="Times New Roman"/>
      <w:u w:val="none"/>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Heading2">
    <w:name w:val="Heading #2_"/>
    <w:basedOn w:val="DefaultParagraphFont"/>
    <w:link w:val="Heading20"/>
    <w:rPr>
      <w:rFonts w:ascii="Segoe UI" w:hAnsi="Segoe UI" w:cs="Segoe UI"/>
      <w:b/>
      <w:bCs/>
      <w:i/>
      <w:iCs/>
      <w:spacing w:val="-10"/>
      <w:sz w:val="28"/>
      <w:szCs w:val="28"/>
      <w:u w:val="none"/>
    </w:rPr>
  </w:style>
  <w:style w:type="character" w:customStyle="1" w:styleId="Bodytext6">
    <w:name w:val="Body text (6)_"/>
    <w:basedOn w:val="DefaultParagraphFont"/>
    <w:link w:val="Bodytext60"/>
    <w:rPr>
      <w:rFonts w:ascii="Times New Roman" w:hAnsi="Times New Roman" w:cs="Times New Roman"/>
      <w:b/>
      <w:bCs/>
      <w:u w:val="none"/>
    </w:rPr>
  </w:style>
  <w:style w:type="character" w:customStyle="1" w:styleId="Bodytext7">
    <w:name w:val="Body text (7)_"/>
    <w:basedOn w:val="DefaultParagraphFont"/>
    <w:link w:val="Bodytext70"/>
    <w:rPr>
      <w:rFonts w:ascii="Times New Roman" w:hAnsi="Times New Roman" w:cs="Times New Roman"/>
      <w:i/>
      <w:iCs/>
      <w:u w:val="none"/>
    </w:rPr>
  </w:style>
  <w:style w:type="character" w:customStyle="1" w:styleId="Bodytext7NotItalic">
    <w:name w:val="Body text (7) + Not Italic"/>
    <w:basedOn w:val="Bodytext7"/>
    <w:rPr>
      <w:rFonts w:ascii="Times New Roman" w:hAnsi="Times New Roman" w:cs="Times New Roman"/>
      <w:i/>
      <w:iCs/>
      <w:u w:val="none"/>
    </w:rPr>
  </w:style>
  <w:style w:type="character" w:customStyle="1" w:styleId="Bodytext616pt">
    <w:name w:val="Body text (6) + 16 pt"/>
    <w:aliases w:val="Spacing 0 pt3"/>
    <w:basedOn w:val="Bodytext6"/>
    <w:rPr>
      <w:rFonts w:ascii="Times New Roman" w:hAnsi="Times New Roman" w:cs="Times New Roman"/>
      <w:b/>
      <w:bCs/>
      <w:spacing w:val="-10"/>
      <w:sz w:val="32"/>
      <w:szCs w:val="32"/>
      <w:u w:val="none"/>
    </w:rPr>
  </w:style>
  <w:style w:type="character" w:customStyle="1" w:styleId="Bodytext8">
    <w:name w:val="Body text (8)_"/>
    <w:basedOn w:val="DefaultParagraphFont"/>
    <w:link w:val="Bodytext81"/>
    <w:rPr>
      <w:rFonts w:ascii="Segoe UI" w:hAnsi="Segoe UI" w:cs="Segoe UI"/>
      <w:spacing w:val="-10"/>
      <w:w w:val="75"/>
      <w:sz w:val="14"/>
      <w:szCs w:val="14"/>
      <w:u w:val="none"/>
    </w:rPr>
  </w:style>
  <w:style w:type="character" w:customStyle="1" w:styleId="Bodytext80">
    <w:name w:val="Body text (8)"/>
    <w:basedOn w:val="Bodytext8"/>
    <w:rPr>
      <w:rFonts w:ascii="Segoe UI" w:hAnsi="Segoe UI" w:cs="Segoe UI"/>
      <w:spacing w:val="-10"/>
      <w:w w:val="75"/>
      <w:sz w:val="14"/>
      <w:szCs w:val="14"/>
      <w:u w:val="single"/>
    </w:rPr>
  </w:style>
  <w:style w:type="character" w:customStyle="1" w:styleId="Bodytext2Italic">
    <w:name w:val="Body text (2) + Italic"/>
    <w:basedOn w:val="Bodytext2"/>
    <w:rPr>
      <w:rFonts w:ascii="Times New Roman" w:hAnsi="Times New Roman" w:cs="Times New Roman"/>
      <w:i/>
      <w:iCs/>
      <w:u w:val="none"/>
    </w:rPr>
  </w:style>
  <w:style w:type="character" w:customStyle="1" w:styleId="Heading32">
    <w:name w:val="Heading #3 (2)_"/>
    <w:basedOn w:val="DefaultParagraphFont"/>
    <w:link w:val="Heading320"/>
    <w:rPr>
      <w:rFonts w:ascii="Times New Roman" w:hAnsi="Times New Roman" w:cs="Times New Roman"/>
      <w:sz w:val="22"/>
      <w:szCs w:val="22"/>
      <w:u w:val="none"/>
    </w:rPr>
  </w:style>
  <w:style w:type="character" w:customStyle="1" w:styleId="Heading3">
    <w:name w:val="Heading #3_"/>
    <w:basedOn w:val="DefaultParagraphFont"/>
    <w:link w:val="Heading30"/>
    <w:rPr>
      <w:rFonts w:ascii="Times New Roman" w:hAnsi="Times New Roman" w:cs="Times New Roman"/>
      <w:u w:val="none"/>
    </w:rPr>
  </w:style>
  <w:style w:type="character" w:customStyle="1" w:styleId="Bodytext10">
    <w:name w:val="Body text (10)_"/>
    <w:basedOn w:val="DefaultParagraphFont"/>
    <w:link w:val="Bodytext100"/>
    <w:rPr>
      <w:rFonts w:ascii="Times New Roman" w:hAnsi="Times New Roman" w:cs="Times New Roman"/>
      <w:sz w:val="21"/>
      <w:szCs w:val="21"/>
      <w:u w:val="none"/>
    </w:rPr>
  </w:style>
  <w:style w:type="character" w:customStyle="1" w:styleId="Bodytext9">
    <w:name w:val="Body text (9)_"/>
    <w:basedOn w:val="DefaultParagraphFont"/>
    <w:link w:val="Bodytext90"/>
    <w:rPr>
      <w:rFonts w:ascii="Times New Roman" w:hAnsi="Times New Roman" w:cs="Times New Roman"/>
      <w:i/>
      <w:iCs/>
      <w:sz w:val="24"/>
      <w:szCs w:val="24"/>
      <w:u w:val="none"/>
    </w:rPr>
  </w:style>
  <w:style w:type="character" w:customStyle="1" w:styleId="Heading33">
    <w:name w:val="Heading #3 (3)_"/>
    <w:basedOn w:val="DefaultParagraphFont"/>
    <w:link w:val="Heading330"/>
    <w:rPr>
      <w:rFonts w:ascii="Times New Roman" w:hAnsi="Times New Roman" w:cs="Times New Roman"/>
      <w:sz w:val="21"/>
      <w:szCs w:val="21"/>
      <w:u w:val="none"/>
    </w:rPr>
  </w:style>
  <w:style w:type="character" w:customStyle="1" w:styleId="Bodytext11">
    <w:name w:val="Body text (11)_"/>
    <w:basedOn w:val="DefaultParagraphFont"/>
    <w:link w:val="Bodytext110"/>
    <w:rPr>
      <w:rFonts w:ascii="Garamond" w:hAnsi="Garamond" w:cs="Garamond"/>
      <w:sz w:val="17"/>
      <w:szCs w:val="17"/>
      <w:u w:val="none"/>
    </w:rPr>
  </w:style>
  <w:style w:type="character" w:customStyle="1" w:styleId="Heading34">
    <w:name w:val="Heading #3 (4)_"/>
    <w:basedOn w:val="DefaultParagraphFont"/>
    <w:link w:val="Heading340"/>
    <w:rPr>
      <w:rFonts w:ascii="Calibri" w:hAnsi="Calibri" w:cs="Calibri"/>
      <w:sz w:val="22"/>
      <w:szCs w:val="22"/>
      <w:u w:val="none"/>
    </w:rPr>
  </w:style>
  <w:style w:type="character" w:customStyle="1" w:styleId="Heading35">
    <w:name w:val="Heading #3 (5)_"/>
    <w:basedOn w:val="DefaultParagraphFont"/>
    <w:link w:val="Heading350"/>
    <w:rPr>
      <w:rFonts w:ascii="Segoe UI" w:hAnsi="Segoe UI" w:cs="Segoe UI"/>
      <w:sz w:val="20"/>
      <w:szCs w:val="20"/>
      <w:u w:val="none"/>
    </w:rPr>
  </w:style>
  <w:style w:type="character" w:customStyle="1" w:styleId="Bodytext12">
    <w:name w:val="Body text (12)_"/>
    <w:basedOn w:val="DefaultParagraphFont"/>
    <w:link w:val="Bodytext120"/>
    <w:rPr>
      <w:rFonts w:ascii="Times New Roman" w:hAnsi="Times New Roman" w:cs="Times New Roman"/>
      <w:i/>
      <w:iCs/>
      <w:sz w:val="16"/>
      <w:szCs w:val="16"/>
      <w:u w:val="none"/>
    </w:rPr>
  </w:style>
  <w:style w:type="character" w:customStyle="1" w:styleId="Bodytext13">
    <w:name w:val="Body text (13)_"/>
    <w:basedOn w:val="DefaultParagraphFont"/>
    <w:link w:val="Bodytext130"/>
    <w:rPr>
      <w:rFonts w:ascii="Segoe UI" w:hAnsi="Segoe UI" w:cs="Segoe UI"/>
      <w:spacing w:val="-10"/>
      <w:sz w:val="20"/>
      <w:szCs w:val="20"/>
      <w:u w:val="none"/>
    </w:rPr>
  </w:style>
  <w:style w:type="character" w:customStyle="1" w:styleId="Heading36">
    <w:name w:val="Heading #3 (6)_"/>
    <w:basedOn w:val="DefaultParagraphFont"/>
    <w:link w:val="Heading360"/>
    <w:rPr>
      <w:rFonts w:ascii="Arial Narrow" w:hAnsi="Arial Narrow" w:cs="Arial Narrow"/>
      <w:spacing w:val="10"/>
      <w:w w:val="100"/>
      <w:sz w:val="21"/>
      <w:szCs w:val="21"/>
      <w:u w:val="none"/>
    </w:rPr>
  </w:style>
  <w:style w:type="character" w:customStyle="1" w:styleId="Bodytext14">
    <w:name w:val="Body text (14)_"/>
    <w:basedOn w:val="DefaultParagraphFont"/>
    <w:link w:val="Bodytext140"/>
    <w:rPr>
      <w:rFonts w:ascii="Times New Roman" w:hAnsi="Times New Roman" w:cs="Times New Roman"/>
      <w:spacing w:val="0"/>
      <w:sz w:val="21"/>
      <w:szCs w:val="21"/>
      <w:u w:val="none"/>
    </w:rPr>
  </w:style>
  <w:style w:type="character" w:customStyle="1" w:styleId="Heading37">
    <w:name w:val="Heading #3 (7)_"/>
    <w:basedOn w:val="DefaultParagraphFont"/>
    <w:link w:val="Heading370"/>
    <w:rPr>
      <w:rFonts w:ascii="Times New Roman" w:hAnsi="Times New Roman" w:cs="Times New Roman"/>
      <w:spacing w:val="0"/>
      <w:sz w:val="22"/>
      <w:szCs w:val="22"/>
      <w:u w:val="none"/>
    </w:rPr>
  </w:style>
  <w:style w:type="character" w:customStyle="1" w:styleId="Bodytext2Bold">
    <w:name w:val="Body text (2) + Bold"/>
    <w:basedOn w:val="Bodytext2"/>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sz w:val="21"/>
      <w:szCs w:val="21"/>
      <w:u w:val="none"/>
    </w:rPr>
  </w:style>
  <w:style w:type="character" w:customStyle="1" w:styleId="Bodytext16">
    <w:name w:val="Body text (16)_"/>
    <w:basedOn w:val="DefaultParagraphFont"/>
    <w:link w:val="Bodytext160"/>
    <w:rPr>
      <w:rFonts w:ascii="Segoe UI" w:hAnsi="Segoe UI" w:cs="Segoe UI"/>
      <w:sz w:val="20"/>
      <w:szCs w:val="20"/>
      <w:u w:val="none"/>
    </w:rPr>
  </w:style>
  <w:style w:type="character" w:customStyle="1" w:styleId="Bodytext17">
    <w:name w:val="Body text (17)_"/>
    <w:basedOn w:val="DefaultParagraphFont"/>
    <w:link w:val="Bodytext170"/>
    <w:rPr>
      <w:rFonts w:ascii="Times New Roman" w:hAnsi="Times New Roman" w:cs="Times New Roman"/>
      <w:sz w:val="22"/>
      <w:szCs w:val="22"/>
      <w:u w:val="none"/>
    </w:rPr>
  </w:style>
  <w:style w:type="character" w:customStyle="1" w:styleId="Bodytext18">
    <w:name w:val="Body text (18)_"/>
    <w:basedOn w:val="DefaultParagraphFont"/>
    <w:link w:val="Bodytext180"/>
    <w:rPr>
      <w:rFonts w:ascii="Times New Roman" w:hAnsi="Times New Roman" w:cs="Times New Roman"/>
      <w:sz w:val="22"/>
      <w:szCs w:val="22"/>
      <w:u w:val="none"/>
    </w:rPr>
  </w:style>
  <w:style w:type="character" w:customStyle="1" w:styleId="Bodytext211pt">
    <w:name w:val="Body text (2) + 11 pt"/>
    <w:basedOn w:val="Bodytext2"/>
    <w:rPr>
      <w:rFonts w:ascii="Times New Roman" w:hAnsi="Times New Roman" w:cs="Times New Roman"/>
      <w:sz w:val="22"/>
      <w:szCs w:val="22"/>
      <w:u w:val="none"/>
    </w:rPr>
  </w:style>
  <w:style w:type="character" w:customStyle="1" w:styleId="Heading38">
    <w:name w:val="Heading #3 (8)_"/>
    <w:basedOn w:val="DefaultParagraphFont"/>
    <w:link w:val="Heading380"/>
    <w:rPr>
      <w:rFonts w:ascii="Garamond" w:hAnsi="Garamond" w:cs="Garamond"/>
      <w:b/>
      <w:bCs/>
      <w:sz w:val="22"/>
      <w:szCs w:val="22"/>
      <w:u w:val="none"/>
    </w:rPr>
  </w:style>
  <w:style w:type="character" w:customStyle="1" w:styleId="Heading39">
    <w:name w:val="Heading #3 (9)_"/>
    <w:basedOn w:val="DefaultParagraphFont"/>
    <w:link w:val="Heading390"/>
    <w:rPr>
      <w:rFonts w:ascii="Times New Roman" w:hAnsi="Times New Roman" w:cs="Times New Roman"/>
      <w:sz w:val="22"/>
      <w:szCs w:val="22"/>
      <w:u w:val="none"/>
    </w:rPr>
  </w:style>
  <w:style w:type="character" w:customStyle="1" w:styleId="Bodytext2105pt">
    <w:name w:val="Body text (2) + 10.5 pt"/>
    <w:aliases w:val="Spacing 0 pt2"/>
    <w:basedOn w:val="Bodytext2"/>
    <w:rPr>
      <w:rFonts w:ascii="Times New Roman" w:hAnsi="Times New Roman" w:cs="Times New Roman"/>
      <w:spacing w:val="10"/>
      <w:sz w:val="21"/>
      <w:szCs w:val="21"/>
      <w:u w:val="none"/>
    </w:rPr>
  </w:style>
  <w:style w:type="character" w:customStyle="1" w:styleId="Bodytext19">
    <w:name w:val="Body text (19)_"/>
    <w:basedOn w:val="DefaultParagraphFont"/>
    <w:link w:val="Bodytext190"/>
    <w:rPr>
      <w:rFonts w:ascii="Consolas" w:hAnsi="Consolas" w:cs="Consolas"/>
      <w:sz w:val="9"/>
      <w:szCs w:val="9"/>
      <w:u w:val="none"/>
    </w:rPr>
  </w:style>
  <w:style w:type="character" w:customStyle="1" w:styleId="Bodytext200">
    <w:name w:val="Body text (20)_"/>
    <w:basedOn w:val="DefaultParagraphFont"/>
    <w:link w:val="Bodytext201"/>
    <w:rPr>
      <w:rFonts w:ascii="Times New Roman" w:hAnsi="Times New Roman" w:cs="Times New Roman"/>
      <w:b/>
      <w:bCs/>
      <w:u w:val="none"/>
    </w:rPr>
  </w:style>
  <w:style w:type="character" w:customStyle="1" w:styleId="Bodytext21">
    <w:name w:val="Body text (21)_"/>
    <w:basedOn w:val="DefaultParagraphFont"/>
    <w:link w:val="Bodytext210"/>
    <w:rPr>
      <w:rFonts w:ascii="Calibri" w:hAnsi="Calibri" w:cs="Calibri"/>
      <w:sz w:val="21"/>
      <w:szCs w:val="21"/>
      <w:u w:val="none"/>
    </w:rPr>
  </w:style>
  <w:style w:type="character" w:customStyle="1" w:styleId="Bodytext22">
    <w:name w:val="Body text (22)_"/>
    <w:basedOn w:val="DefaultParagraphFont"/>
    <w:link w:val="Bodytext220"/>
    <w:rPr>
      <w:rFonts w:ascii="Calibri" w:hAnsi="Calibri" w:cs="Calibri"/>
      <w:spacing w:val="-10"/>
      <w:sz w:val="19"/>
      <w:szCs w:val="19"/>
      <w:u w:val="none"/>
    </w:rPr>
  </w:style>
  <w:style w:type="character" w:customStyle="1" w:styleId="Bodytext2215pt">
    <w:name w:val="Body text (22) + 15 pt"/>
    <w:aliases w:val="Italic1,Spacing 0 pt1"/>
    <w:basedOn w:val="Bodytext22"/>
    <w:rPr>
      <w:rFonts w:ascii="Calibri" w:hAnsi="Calibri" w:cs="Calibri"/>
      <w:i/>
      <w:iCs/>
      <w:spacing w:val="0"/>
      <w:sz w:val="30"/>
      <w:szCs w:val="30"/>
      <w:u w:val="none"/>
    </w:rPr>
  </w:style>
  <w:style w:type="character" w:customStyle="1" w:styleId="Bodytext23">
    <w:name w:val="Body text (23)_"/>
    <w:basedOn w:val="DefaultParagraphFont"/>
    <w:link w:val="Bodytext230"/>
    <w:rPr>
      <w:rFonts w:ascii="Times New Roman" w:hAnsi="Times New Roman" w:cs="Times New Roman"/>
      <w:sz w:val="22"/>
      <w:szCs w:val="22"/>
      <w:u w:val="none"/>
    </w:rPr>
  </w:style>
  <w:style w:type="character" w:customStyle="1" w:styleId="Picturecaption">
    <w:name w:val="Picture caption_"/>
    <w:basedOn w:val="DefaultParagraphFont"/>
    <w:link w:val="Picturecaption0"/>
    <w:rPr>
      <w:rFonts w:ascii="Times New Roman" w:hAnsi="Times New Roman" w:cs="Times New Roman"/>
      <w:b/>
      <w:bCs/>
      <w:u w:val="none"/>
    </w:rPr>
  </w:style>
  <w:style w:type="character" w:customStyle="1" w:styleId="Bodytext24">
    <w:name w:val="Body text (24)_"/>
    <w:basedOn w:val="DefaultParagraphFont"/>
    <w:link w:val="Bodytext240"/>
    <w:rPr>
      <w:rFonts w:ascii="Times New Roman" w:hAnsi="Times New Roman" w:cs="Times New Roman"/>
      <w:i/>
      <w:iCs/>
      <w:u w:val="none"/>
    </w:rPr>
  </w:style>
  <w:style w:type="character" w:customStyle="1" w:styleId="Bodytext24Corbel">
    <w:name w:val="Body text (24) + Corbel"/>
    <w:basedOn w:val="Bodytext24"/>
    <w:rPr>
      <w:rFonts w:ascii="Corbel" w:hAnsi="Corbel" w:cs="Corbel"/>
      <w:i/>
      <w:iCs/>
      <w:sz w:val="24"/>
      <w:szCs w:val="24"/>
      <w:u w:val="none"/>
    </w:rPr>
  </w:style>
  <w:style w:type="character" w:customStyle="1" w:styleId="Bodytext25">
    <w:name w:val="Body text (25)_"/>
    <w:basedOn w:val="DefaultParagraphFont"/>
    <w:link w:val="Bodytext250"/>
    <w:rPr>
      <w:rFonts w:ascii="Calibri" w:hAnsi="Calibri" w:cs="Calibri"/>
      <w:sz w:val="22"/>
      <w:szCs w:val="22"/>
      <w:u w:val="none"/>
      <w:lang w:val="en-US" w:eastAsia="en-US"/>
    </w:rPr>
  </w:style>
  <w:style w:type="character" w:customStyle="1" w:styleId="Bodytext26">
    <w:name w:val="Body text (26)_"/>
    <w:basedOn w:val="DefaultParagraphFont"/>
    <w:link w:val="Bodytext260"/>
    <w:rPr>
      <w:rFonts w:ascii="Segoe UI" w:hAnsi="Segoe UI" w:cs="Segoe UI"/>
      <w:b/>
      <w:bCs/>
      <w:sz w:val="20"/>
      <w:szCs w:val="20"/>
      <w:u w:val="none"/>
      <w:lang w:val="en-US" w:eastAsia="en-US"/>
    </w:rPr>
  </w:style>
  <w:style w:type="character" w:customStyle="1" w:styleId="Bodytext27">
    <w:name w:val="Body text (27)_"/>
    <w:basedOn w:val="DefaultParagraphFont"/>
    <w:link w:val="Bodytext270"/>
    <w:rPr>
      <w:rFonts w:ascii="Times New Roman" w:hAnsi="Times New Roman" w:cs="Times New Roman"/>
      <w:spacing w:val="0"/>
      <w:w w:val="150"/>
      <w:sz w:val="8"/>
      <w:szCs w:val="8"/>
      <w:u w:val="none"/>
    </w:rPr>
  </w:style>
  <w:style w:type="character" w:customStyle="1" w:styleId="Tablecaption2">
    <w:name w:val="Table caption (2)_"/>
    <w:basedOn w:val="DefaultParagraphFont"/>
    <w:link w:val="Tablecaption20"/>
    <w:rPr>
      <w:rFonts w:ascii="Times New Roman" w:hAnsi="Times New Roman" w:cs="Times New Roman"/>
      <w:sz w:val="22"/>
      <w:szCs w:val="22"/>
      <w:u w:val="none"/>
    </w:rPr>
  </w:style>
  <w:style w:type="character" w:customStyle="1" w:styleId="Tablecaption">
    <w:name w:val="Table caption_"/>
    <w:basedOn w:val="DefaultParagraphFont"/>
    <w:link w:val="Tablecaption0"/>
    <w:rPr>
      <w:rFonts w:ascii="Times New Roman" w:hAnsi="Times New Roman" w:cs="Times New Roman"/>
      <w:i/>
      <w:iCs/>
      <w:u w:val="none"/>
    </w:rPr>
  </w:style>
  <w:style w:type="character" w:customStyle="1" w:styleId="TablecaptionNotItalic">
    <w:name w:val="Table caption + Not Italic"/>
    <w:basedOn w:val="Tablecaption"/>
    <w:rPr>
      <w:rFonts w:ascii="Times New Roman" w:hAnsi="Times New Roman" w:cs="Times New Roman"/>
      <w:i/>
      <w:iCs/>
      <w:u w:val="none"/>
    </w:rPr>
  </w:style>
  <w:style w:type="character" w:customStyle="1" w:styleId="Bodytext2Calibri">
    <w:name w:val="Body text (2) + Calibri"/>
    <w:aliases w:val="9.5 pt1"/>
    <w:basedOn w:val="Bodytext2"/>
    <w:rPr>
      <w:rFonts w:ascii="Calibri" w:hAnsi="Calibri" w:cs="Calibri"/>
      <w:spacing w:val="0"/>
      <w:sz w:val="19"/>
      <w:szCs w:val="19"/>
      <w:u w:val="none"/>
    </w:rPr>
  </w:style>
  <w:style w:type="character" w:customStyle="1" w:styleId="Bodytext213pt">
    <w:name w:val="Body text (2) + 13 pt"/>
    <w:basedOn w:val="Bodytext2"/>
    <w:rPr>
      <w:rFonts w:ascii="Times New Roman" w:hAnsi="Times New Roman" w:cs="Times New Roman"/>
      <w:sz w:val="26"/>
      <w:szCs w:val="26"/>
      <w:u w:val="none"/>
    </w:rPr>
  </w:style>
  <w:style w:type="paragraph" w:customStyle="1" w:styleId="Heading10">
    <w:name w:val="Heading #1"/>
    <w:basedOn w:val="Normal"/>
    <w:link w:val="Heading1"/>
    <w:pPr>
      <w:shd w:val="clear" w:color="auto" w:fill="FFFFFF"/>
      <w:spacing w:line="240" w:lineRule="atLeast"/>
      <w:outlineLvl w:val="0"/>
    </w:pPr>
    <w:rPr>
      <w:rFonts w:ascii="Garamond" w:hAnsi="Garamond" w:cs="Garamond"/>
      <w:b/>
      <w:bCs/>
      <w:color w:val="auto"/>
      <w:spacing w:val="-60"/>
      <w:sz w:val="78"/>
      <w:szCs w:val="78"/>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40">
    <w:name w:val="Body text (4)"/>
    <w:basedOn w:val="Normal"/>
    <w:link w:val="Bodytext4"/>
    <w:pPr>
      <w:shd w:val="clear" w:color="auto" w:fill="FFFFFF"/>
      <w:spacing w:line="171" w:lineRule="exact"/>
    </w:pPr>
    <w:rPr>
      <w:rFonts w:ascii="Segoe UI" w:hAnsi="Segoe UI" w:cs="Segoe UI"/>
      <w:color w:val="auto"/>
      <w:sz w:val="16"/>
      <w:szCs w:val="16"/>
      <w:lang w:eastAsia="en-US"/>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20">
    <w:name w:val="Body text (2)"/>
    <w:basedOn w:val="Normal"/>
    <w:link w:val="Bodytext2"/>
    <w:pPr>
      <w:shd w:val="clear" w:color="auto" w:fill="FFFFFF"/>
      <w:spacing w:line="240" w:lineRule="atLeast"/>
    </w:pPr>
    <w:rPr>
      <w:rFonts w:ascii="Times New Roman" w:hAnsi="Times New Roman" w:cs="Times New Roman"/>
      <w:color w:val="auto"/>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Heading20">
    <w:name w:val="Heading #2"/>
    <w:basedOn w:val="Normal"/>
    <w:link w:val="Heading2"/>
    <w:pPr>
      <w:shd w:val="clear" w:color="auto" w:fill="FFFFFF"/>
      <w:spacing w:line="240" w:lineRule="atLeast"/>
      <w:jc w:val="right"/>
      <w:outlineLvl w:val="1"/>
    </w:pPr>
    <w:rPr>
      <w:rFonts w:ascii="Segoe UI" w:hAnsi="Segoe UI" w:cs="Segoe UI"/>
      <w:b/>
      <w:bCs/>
      <w:i/>
      <w:iCs/>
      <w:color w:val="auto"/>
      <w:spacing w:val="-10"/>
      <w:sz w:val="28"/>
      <w:szCs w:val="28"/>
      <w:lang w:eastAsia="en-US"/>
    </w:rPr>
  </w:style>
  <w:style w:type="paragraph" w:customStyle="1" w:styleId="Bodytext60">
    <w:name w:val="Body text (6)"/>
    <w:basedOn w:val="Normal"/>
    <w:link w:val="Bodytext6"/>
    <w:pPr>
      <w:shd w:val="clear" w:color="auto" w:fill="FFFFFF"/>
      <w:spacing w:line="270" w:lineRule="exact"/>
      <w:jc w:val="both"/>
    </w:pPr>
    <w:rPr>
      <w:rFonts w:ascii="Times New Roman" w:hAnsi="Times New Roman" w:cs="Times New Roman"/>
      <w:b/>
      <w:bCs/>
      <w:color w:val="auto"/>
      <w:lang w:eastAsia="en-US"/>
    </w:rPr>
  </w:style>
  <w:style w:type="paragraph" w:customStyle="1" w:styleId="Bodytext70">
    <w:name w:val="Body text (7)"/>
    <w:basedOn w:val="Normal"/>
    <w:link w:val="Bodytext7"/>
    <w:pPr>
      <w:shd w:val="clear" w:color="auto" w:fill="FFFFFF"/>
      <w:spacing w:before="180" w:after="780" w:line="240" w:lineRule="atLeast"/>
      <w:jc w:val="both"/>
    </w:pPr>
    <w:rPr>
      <w:rFonts w:ascii="Times New Roman" w:hAnsi="Times New Roman" w:cs="Times New Roman"/>
      <w:i/>
      <w:iCs/>
      <w:color w:val="auto"/>
      <w:lang w:eastAsia="en-US"/>
    </w:rPr>
  </w:style>
  <w:style w:type="paragraph" w:customStyle="1" w:styleId="Bodytext81">
    <w:name w:val="Body text (8)1"/>
    <w:basedOn w:val="Normal"/>
    <w:link w:val="Bodytext8"/>
    <w:pPr>
      <w:shd w:val="clear" w:color="auto" w:fill="FFFFFF"/>
      <w:spacing w:after="60" w:line="240" w:lineRule="atLeast"/>
    </w:pPr>
    <w:rPr>
      <w:rFonts w:ascii="Segoe UI" w:hAnsi="Segoe UI" w:cs="Segoe UI"/>
      <w:color w:val="auto"/>
      <w:spacing w:val="-10"/>
      <w:w w:val="75"/>
      <w:sz w:val="14"/>
      <w:szCs w:val="14"/>
      <w:lang w:eastAsia="en-US"/>
    </w:rPr>
  </w:style>
  <w:style w:type="paragraph" w:customStyle="1" w:styleId="Heading320">
    <w:name w:val="Heading #3 (2)"/>
    <w:basedOn w:val="Normal"/>
    <w:link w:val="Heading32"/>
    <w:pPr>
      <w:shd w:val="clear" w:color="auto" w:fill="FFFFFF"/>
      <w:spacing w:after="600" w:line="240" w:lineRule="atLeast"/>
      <w:outlineLvl w:val="2"/>
    </w:pPr>
    <w:rPr>
      <w:rFonts w:ascii="Times New Roman" w:hAnsi="Times New Roman" w:cs="Times New Roman"/>
      <w:color w:val="auto"/>
      <w:sz w:val="22"/>
      <w:szCs w:val="22"/>
      <w:lang w:eastAsia="en-US"/>
    </w:rPr>
  </w:style>
  <w:style w:type="paragraph" w:customStyle="1" w:styleId="Heading30">
    <w:name w:val="Heading #3"/>
    <w:basedOn w:val="Normal"/>
    <w:link w:val="Heading3"/>
    <w:pPr>
      <w:shd w:val="clear" w:color="auto" w:fill="FFFFFF"/>
      <w:spacing w:after="480" w:line="240" w:lineRule="atLeast"/>
      <w:outlineLvl w:val="2"/>
    </w:pPr>
    <w:rPr>
      <w:rFonts w:ascii="Times New Roman" w:hAnsi="Times New Roman" w:cs="Times New Roman"/>
      <w:color w:val="auto"/>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color w:val="auto"/>
      <w:sz w:val="21"/>
      <w:szCs w:val="21"/>
      <w:lang w:eastAsia="en-US"/>
    </w:rPr>
  </w:style>
  <w:style w:type="paragraph" w:customStyle="1" w:styleId="Bodytext90">
    <w:name w:val="Body text (9)"/>
    <w:basedOn w:val="Normal"/>
    <w:link w:val="Bodytext9"/>
    <w:pPr>
      <w:shd w:val="clear" w:color="auto" w:fill="FFFFFF"/>
      <w:spacing w:line="393" w:lineRule="exact"/>
      <w:jc w:val="right"/>
    </w:pPr>
    <w:rPr>
      <w:rFonts w:ascii="Times New Roman" w:hAnsi="Times New Roman" w:cs="Times New Roman"/>
      <w:i/>
      <w:iCs/>
      <w:color w:val="auto"/>
      <w:lang w:eastAsia="en-US"/>
    </w:rPr>
  </w:style>
  <w:style w:type="paragraph" w:customStyle="1" w:styleId="Heading330">
    <w:name w:val="Heading #3 (3)"/>
    <w:basedOn w:val="Normal"/>
    <w:link w:val="Heading33"/>
    <w:pPr>
      <w:shd w:val="clear" w:color="auto" w:fill="FFFFFF"/>
      <w:spacing w:after="480" w:line="240" w:lineRule="atLeast"/>
      <w:outlineLvl w:val="2"/>
    </w:pPr>
    <w:rPr>
      <w:rFonts w:ascii="Times New Roman" w:hAnsi="Times New Roman" w:cs="Times New Roman"/>
      <w:color w:val="auto"/>
      <w:sz w:val="21"/>
      <w:szCs w:val="21"/>
      <w:lang w:eastAsia="en-US"/>
    </w:rPr>
  </w:style>
  <w:style w:type="paragraph" w:customStyle="1" w:styleId="Bodytext110">
    <w:name w:val="Body text (11)"/>
    <w:basedOn w:val="Normal"/>
    <w:link w:val="Bodytext11"/>
    <w:pPr>
      <w:shd w:val="clear" w:color="auto" w:fill="FFFFFF"/>
      <w:spacing w:line="240" w:lineRule="atLeast"/>
    </w:pPr>
    <w:rPr>
      <w:rFonts w:ascii="Garamond" w:hAnsi="Garamond" w:cs="Garamond"/>
      <w:color w:val="auto"/>
      <w:sz w:val="17"/>
      <w:szCs w:val="17"/>
      <w:lang w:eastAsia="en-US"/>
    </w:rPr>
  </w:style>
  <w:style w:type="paragraph" w:customStyle="1" w:styleId="Heading340">
    <w:name w:val="Heading #3 (4)"/>
    <w:basedOn w:val="Normal"/>
    <w:link w:val="Heading34"/>
    <w:pPr>
      <w:shd w:val="clear" w:color="auto" w:fill="FFFFFF"/>
      <w:spacing w:after="540" w:line="240" w:lineRule="atLeast"/>
      <w:outlineLvl w:val="2"/>
    </w:pPr>
    <w:rPr>
      <w:rFonts w:ascii="Calibri" w:hAnsi="Calibri" w:cs="Calibri"/>
      <w:color w:val="auto"/>
      <w:sz w:val="22"/>
      <w:szCs w:val="22"/>
      <w:lang w:eastAsia="en-US"/>
    </w:rPr>
  </w:style>
  <w:style w:type="paragraph" w:customStyle="1" w:styleId="Heading350">
    <w:name w:val="Heading #3 (5)"/>
    <w:basedOn w:val="Normal"/>
    <w:link w:val="Heading35"/>
    <w:pPr>
      <w:shd w:val="clear" w:color="auto" w:fill="FFFFFF"/>
      <w:spacing w:after="480" w:line="240" w:lineRule="atLeast"/>
      <w:jc w:val="center"/>
      <w:outlineLvl w:val="2"/>
    </w:pPr>
    <w:rPr>
      <w:rFonts w:ascii="Segoe UI" w:hAnsi="Segoe UI" w:cs="Segoe UI"/>
      <w:color w:val="auto"/>
      <w:sz w:val="20"/>
      <w:szCs w:val="20"/>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i/>
      <w:iCs/>
      <w:color w:val="auto"/>
      <w:sz w:val="16"/>
      <w:szCs w:val="16"/>
      <w:lang w:eastAsia="en-US"/>
    </w:rPr>
  </w:style>
  <w:style w:type="paragraph" w:customStyle="1" w:styleId="Bodytext130">
    <w:name w:val="Body text (13)"/>
    <w:basedOn w:val="Normal"/>
    <w:link w:val="Bodytext13"/>
    <w:pPr>
      <w:shd w:val="clear" w:color="auto" w:fill="FFFFFF"/>
      <w:spacing w:after="480" w:line="240" w:lineRule="atLeast"/>
    </w:pPr>
    <w:rPr>
      <w:rFonts w:ascii="Segoe UI" w:hAnsi="Segoe UI" w:cs="Segoe UI"/>
      <w:color w:val="auto"/>
      <w:spacing w:val="-10"/>
      <w:sz w:val="20"/>
      <w:szCs w:val="20"/>
      <w:lang w:eastAsia="en-US"/>
    </w:rPr>
  </w:style>
  <w:style w:type="paragraph" w:customStyle="1" w:styleId="Heading360">
    <w:name w:val="Heading #3 (6)"/>
    <w:basedOn w:val="Normal"/>
    <w:link w:val="Heading36"/>
    <w:pPr>
      <w:shd w:val="clear" w:color="auto" w:fill="FFFFFF"/>
      <w:spacing w:after="600" w:line="240" w:lineRule="atLeast"/>
      <w:jc w:val="center"/>
      <w:outlineLvl w:val="2"/>
    </w:pPr>
    <w:rPr>
      <w:rFonts w:ascii="Arial Narrow" w:hAnsi="Arial Narrow" w:cs="Arial Narrow"/>
      <w:color w:val="auto"/>
      <w:spacing w:val="10"/>
      <w:sz w:val="21"/>
      <w:szCs w:val="21"/>
      <w:lang w:eastAsia="en-US"/>
    </w:rPr>
  </w:style>
  <w:style w:type="paragraph" w:customStyle="1" w:styleId="Bodytext140">
    <w:name w:val="Body text (14)"/>
    <w:basedOn w:val="Normal"/>
    <w:link w:val="Bodytext14"/>
    <w:pPr>
      <w:shd w:val="clear" w:color="auto" w:fill="FFFFFF"/>
      <w:spacing w:after="480" w:line="240" w:lineRule="atLeast"/>
    </w:pPr>
    <w:rPr>
      <w:rFonts w:ascii="Times New Roman" w:hAnsi="Times New Roman" w:cs="Times New Roman"/>
      <w:color w:val="auto"/>
      <w:sz w:val="21"/>
      <w:szCs w:val="21"/>
      <w:lang w:eastAsia="en-US"/>
    </w:rPr>
  </w:style>
  <w:style w:type="paragraph" w:customStyle="1" w:styleId="Heading370">
    <w:name w:val="Heading #3 (7)"/>
    <w:basedOn w:val="Normal"/>
    <w:link w:val="Heading37"/>
    <w:pPr>
      <w:shd w:val="clear" w:color="auto" w:fill="FFFFFF"/>
      <w:spacing w:after="600" w:line="240" w:lineRule="atLeast"/>
      <w:jc w:val="center"/>
      <w:outlineLvl w:val="2"/>
    </w:pPr>
    <w:rPr>
      <w:rFonts w:ascii="Times New Roman" w:hAnsi="Times New Roman" w:cs="Times New Roman"/>
      <w:color w:val="auto"/>
      <w:sz w:val="22"/>
      <w:szCs w:val="22"/>
      <w:lang w:eastAsia="en-US"/>
    </w:rPr>
  </w:style>
  <w:style w:type="paragraph" w:customStyle="1" w:styleId="Bodytext150">
    <w:name w:val="Body text (15)"/>
    <w:basedOn w:val="Normal"/>
    <w:link w:val="Bodytext15"/>
    <w:pPr>
      <w:shd w:val="clear" w:color="auto" w:fill="FFFFFF"/>
      <w:spacing w:after="540" w:line="240" w:lineRule="atLeast"/>
    </w:pPr>
    <w:rPr>
      <w:rFonts w:ascii="Times New Roman" w:hAnsi="Times New Roman" w:cs="Times New Roman"/>
      <w:color w:val="auto"/>
      <w:sz w:val="21"/>
      <w:szCs w:val="21"/>
      <w:lang w:eastAsia="en-US"/>
    </w:rPr>
  </w:style>
  <w:style w:type="paragraph" w:customStyle="1" w:styleId="Bodytext160">
    <w:name w:val="Body text (16)"/>
    <w:basedOn w:val="Normal"/>
    <w:link w:val="Bodytext16"/>
    <w:pPr>
      <w:shd w:val="clear" w:color="auto" w:fill="FFFFFF"/>
      <w:spacing w:after="540" w:line="240" w:lineRule="atLeast"/>
    </w:pPr>
    <w:rPr>
      <w:rFonts w:ascii="Segoe UI" w:hAnsi="Segoe UI" w:cs="Segoe UI"/>
      <w:color w:val="auto"/>
      <w:sz w:val="20"/>
      <w:szCs w:val="20"/>
      <w:lang w:eastAsia="en-US"/>
    </w:rPr>
  </w:style>
  <w:style w:type="paragraph" w:customStyle="1" w:styleId="Bodytext170">
    <w:name w:val="Body text (17)"/>
    <w:basedOn w:val="Normal"/>
    <w:link w:val="Bodytext17"/>
    <w:pPr>
      <w:shd w:val="clear" w:color="auto" w:fill="FFFFFF"/>
      <w:spacing w:after="480" w:line="240" w:lineRule="atLeast"/>
    </w:pPr>
    <w:rPr>
      <w:rFonts w:ascii="Times New Roman" w:hAnsi="Times New Roman" w:cs="Times New Roman"/>
      <w:color w:val="auto"/>
      <w:sz w:val="22"/>
      <w:szCs w:val="22"/>
      <w:lang w:eastAsia="en-US"/>
    </w:rPr>
  </w:style>
  <w:style w:type="paragraph" w:customStyle="1" w:styleId="Bodytext180">
    <w:name w:val="Body text (18)"/>
    <w:basedOn w:val="Normal"/>
    <w:link w:val="Bodytext18"/>
    <w:pPr>
      <w:shd w:val="clear" w:color="auto" w:fill="FFFFFF"/>
      <w:spacing w:after="540" w:line="240" w:lineRule="atLeast"/>
    </w:pPr>
    <w:rPr>
      <w:rFonts w:ascii="Times New Roman" w:hAnsi="Times New Roman" w:cs="Times New Roman"/>
      <w:color w:val="auto"/>
      <w:sz w:val="22"/>
      <w:szCs w:val="22"/>
      <w:lang w:eastAsia="en-US"/>
    </w:rPr>
  </w:style>
  <w:style w:type="paragraph" w:customStyle="1" w:styleId="Heading380">
    <w:name w:val="Heading #3 (8)"/>
    <w:basedOn w:val="Normal"/>
    <w:link w:val="Heading38"/>
    <w:pPr>
      <w:shd w:val="clear" w:color="auto" w:fill="FFFFFF"/>
      <w:spacing w:after="480" w:line="240" w:lineRule="atLeast"/>
      <w:outlineLvl w:val="2"/>
    </w:pPr>
    <w:rPr>
      <w:rFonts w:ascii="Garamond" w:hAnsi="Garamond" w:cs="Garamond"/>
      <w:b/>
      <w:bCs/>
      <w:color w:val="auto"/>
      <w:sz w:val="22"/>
      <w:szCs w:val="22"/>
      <w:lang w:eastAsia="en-US"/>
    </w:rPr>
  </w:style>
  <w:style w:type="paragraph" w:customStyle="1" w:styleId="Heading390">
    <w:name w:val="Heading #3 (9)"/>
    <w:basedOn w:val="Normal"/>
    <w:link w:val="Heading39"/>
    <w:pPr>
      <w:shd w:val="clear" w:color="auto" w:fill="FFFFFF"/>
      <w:spacing w:after="540" w:line="240" w:lineRule="atLeast"/>
      <w:outlineLvl w:val="2"/>
    </w:pPr>
    <w:rPr>
      <w:rFonts w:ascii="Times New Roman" w:hAnsi="Times New Roman" w:cs="Times New Roman"/>
      <w:color w:val="auto"/>
      <w:sz w:val="22"/>
      <w:szCs w:val="22"/>
      <w:lang w:eastAsia="en-US"/>
    </w:rPr>
  </w:style>
  <w:style w:type="paragraph" w:customStyle="1" w:styleId="Bodytext190">
    <w:name w:val="Body text (19)"/>
    <w:basedOn w:val="Normal"/>
    <w:link w:val="Bodytext19"/>
    <w:pPr>
      <w:shd w:val="clear" w:color="auto" w:fill="FFFFFF"/>
      <w:spacing w:line="240" w:lineRule="atLeast"/>
    </w:pPr>
    <w:rPr>
      <w:rFonts w:ascii="Consolas" w:hAnsi="Consolas" w:cs="Consolas"/>
      <w:color w:val="auto"/>
      <w:sz w:val="9"/>
      <w:szCs w:val="9"/>
      <w:lang w:eastAsia="en-US"/>
    </w:rPr>
  </w:style>
  <w:style w:type="paragraph" w:customStyle="1" w:styleId="Bodytext201">
    <w:name w:val="Body text (20)"/>
    <w:basedOn w:val="Normal"/>
    <w:link w:val="Bodytext200"/>
    <w:pPr>
      <w:shd w:val="clear" w:color="auto" w:fill="FFFFFF"/>
      <w:spacing w:line="279" w:lineRule="exact"/>
      <w:jc w:val="center"/>
    </w:pPr>
    <w:rPr>
      <w:rFonts w:ascii="Times New Roman" w:hAnsi="Times New Roman" w:cs="Times New Roman"/>
      <w:b/>
      <w:bCs/>
      <w:color w:val="auto"/>
      <w:lang w:eastAsia="en-US"/>
    </w:rPr>
  </w:style>
  <w:style w:type="paragraph" w:customStyle="1" w:styleId="Bodytext210">
    <w:name w:val="Body text (21)"/>
    <w:basedOn w:val="Normal"/>
    <w:link w:val="Bodytext21"/>
    <w:pPr>
      <w:shd w:val="clear" w:color="auto" w:fill="FFFFFF"/>
      <w:spacing w:after="480" w:line="240" w:lineRule="atLeast"/>
    </w:pPr>
    <w:rPr>
      <w:rFonts w:ascii="Calibri" w:hAnsi="Calibri" w:cs="Calibri"/>
      <w:color w:val="auto"/>
      <w:sz w:val="21"/>
      <w:szCs w:val="21"/>
      <w:lang w:eastAsia="en-US"/>
    </w:rPr>
  </w:style>
  <w:style w:type="paragraph" w:customStyle="1" w:styleId="Bodytext220">
    <w:name w:val="Body text (22)"/>
    <w:basedOn w:val="Normal"/>
    <w:link w:val="Bodytext22"/>
    <w:pPr>
      <w:shd w:val="clear" w:color="auto" w:fill="FFFFFF"/>
      <w:spacing w:line="230" w:lineRule="exact"/>
      <w:ind w:hanging="100"/>
      <w:jc w:val="both"/>
    </w:pPr>
    <w:rPr>
      <w:rFonts w:ascii="Calibri" w:hAnsi="Calibri" w:cs="Calibri"/>
      <w:color w:val="auto"/>
      <w:spacing w:val="-10"/>
      <w:sz w:val="19"/>
      <w:szCs w:val="19"/>
      <w:lang w:eastAsia="en-US"/>
    </w:rPr>
  </w:style>
  <w:style w:type="paragraph" w:customStyle="1" w:styleId="Bodytext230">
    <w:name w:val="Body text (23)"/>
    <w:basedOn w:val="Normal"/>
    <w:link w:val="Bodytext23"/>
    <w:pPr>
      <w:shd w:val="clear" w:color="auto" w:fill="FFFFFF"/>
      <w:spacing w:line="276" w:lineRule="exact"/>
      <w:ind w:hanging="840"/>
    </w:pPr>
    <w:rPr>
      <w:rFonts w:ascii="Times New Roman" w:hAnsi="Times New Roman" w:cs="Times New Roman"/>
      <w:color w:val="auto"/>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lang w:eastAsia="en-US"/>
    </w:rPr>
  </w:style>
  <w:style w:type="paragraph" w:customStyle="1" w:styleId="Bodytext240">
    <w:name w:val="Body text (24)"/>
    <w:basedOn w:val="Normal"/>
    <w:link w:val="Bodytext24"/>
    <w:pPr>
      <w:shd w:val="clear" w:color="auto" w:fill="FFFFFF"/>
      <w:spacing w:after="540" w:line="279" w:lineRule="exact"/>
    </w:pPr>
    <w:rPr>
      <w:rFonts w:ascii="Times New Roman" w:hAnsi="Times New Roman" w:cs="Times New Roman"/>
      <w:i/>
      <w:iCs/>
      <w:color w:val="auto"/>
      <w:lang w:eastAsia="en-US"/>
    </w:rPr>
  </w:style>
  <w:style w:type="paragraph" w:customStyle="1" w:styleId="Bodytext250">
    <w:name w:val="Body text (25)"/>
    <w:basedOn w:val="Normal"/>
    <w:link w:val="Bodytext25"/>
    <w:pPr>
      <w:shd w:val="clear" w:color="auto" w:fill="FFFFFF"/>
      <w:spacing w:after="360" w:line="240" w:lineRule="atLeast"/>
      <w:jc w:val="center"/>
    </w:pPr>
    <w:rPr>
      <w:rFonts w:ascii="Calibri" w:hAnsi="Calibri" w:cs="Calibri"/>
      <w:color w:val="auto"/>
      <w:sz w:val="22"/>
      <w:szCs w:val="22"/>
      <w:lang w:val="en-US" w:eastAsia="en-US"/>
    </w:rPr>
  </w:style>
  <w:style w:type="paragraph" w:customStyle="1" w:styleId="Bodytext260">
    <w:name w:val="Body text (26)"/>
    <w:basedOn w:val="Normal"/>
    <w:link w:val="Bodytext26"/>
    <w:pPr>
      <w:shd w:val="clear" w:color="auto" w:fill="FFFFFF"/>
      <w:spacing w:before="360" w:line="240" w:lineRule="atLeast"/>
      <w:jc w:val="center"/>
    </w:pPr>
    <w:rPr>
      <w:rFonts w:ascii="Segoe UI" w:hAnsi="Segoe UI" w:cs="Segoe UI"/>
      <w:b/>
      <w:bCs/>
      <w:color w:val="auto"/>
      <w:sz w:val="20"/>
      <w:szCs w:val="20"/>
      <w:lang w:val="en-US" w:eastAsia="en-US"/>
    </w:rPr>
  </w:style>
  <w:style w:type="paragraph" w:customStyle="1" w:styleId="Bodytext270">
    <w:name w:val="Body text (27)"/>
    <w:basedOn w:val="Normal"/>
    <w:link w:val="Bodytext27"/>
    <w:pPr>
      <w:shd w:val="clear" w:color="auto" w:fill="FFFFFF"/>
      <w:spacing w:before="540" w:line="240" w:lineRule="atLeast"/>
    </w:pPr>
    <w:rPr>
      <w:rFonts w:ascii="Times New Roman" w:hAnsi="Times New Roman" w:cs="Times New Roman"/>
      <w:color w:val="auto"/>
      <w:w w:val="150"/>
      <w:sz w:val="8"/>
      <w:szCs w:val="8"/>
      <w:lang w:eastAsia="en-US"/>
    </w:rPr>
  </w:style>
  <w:style w:type="paragraph" w:customStyle="1" w:styleId="Tablecaption20">
    <w:name w:val="Table caption (2)"/>
    <w:basedOn w:val="Normal"/>
    <w:link w:val="Tablecaption2"/>
    <w:pPr>
      <w:shd w:val="clear" w:color="auto" w:fill="FFFFFF"/>
      <w:spacing w:line="291" w:lineRule="exact"/>
      <w:jc w:val="both"/>
    </w:pPr>
    <w:rPr>
      <w:rFonts w:ascii="Times New Roman" w:hAnsi="Times New Roman" w:cs="Times New Roman"/>
      <w:color w:val="auto"/>
      <w:sz w:val="22"/>
      <w:szCs w:val="22"/>
      <w:lang w:eastAsia="en-US"/>
    </w:rPr>
  </w:style>
  <w:style w:type="paragraph" w:customStyle="1" w:styleId="Tablecaption0">
    <w:name w:val="Table caption"/>
    <w:basedOn w:val="Normal"/>
    <w:link w:val="Tablecaption"/>
    <w:pPr>
      <w:shd w:val="clear" w:color="auto" w:fill="FFFFFF"/>
      <w:spacing w:line="291" w:lineRule="exact"/>
      <w:jc w:val="both"/>
    </w:pPr>
    <w:rPr>
      <w:rFonts w:ascii="Times New Roman" w:hAnsi="Times New Roman" w:cs="Times New Roman"/>
      <w:i/>
      <w:iCs/>
      <w:color w:val="auto"/>
      <w:lang w:eastAsia="en-US"/>
    </w:rPr>
  </w:style>
  <w:style w:type="table" w:styleId="TableGrid">
    <w:name w:val="Table Grid"/>
    <w:basedOn w:val="TableNormal"/>
    <w:rsid w:val="006B3E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B3EAD"/>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Garamond" w:hAnsi="Garamond" w:cs="Garamond"/>
      <w:b/>
      <w:bCs/>
      <w:spacing w:val="-60"/>
      <w:sz w:val="78"/>
      <w:szCs w:val="78"/>
      <w:u w:val="none"/>
    </w:rPr>
  </w:style>
  <w:style w:type="character" w:customStyle="1" w:styleId="Bodytext3">
    <w:name w:val="Body text (3)_"/>
    <w:basedOn w:val="DefaultParagraphFont"/>
    <w:link w:val="Bodytext30"/>
    <w:rPr>
      <w:rFonts w:ascii="Times New Roman" w:hAnsi="Times New Roman" w:cs="Times New Roman"/>
      <w:sz w:val="13"/>
      <w:szCs w:val="13"/>
      <w:u w:val="none"/>
    </w:rPr>
  </w:style>
  <w:style w:type="character" w:customStyle="1" w:styleId="Bodytext3SmallCaps">
    <w:name w:val="Body text (3) + Small Caps"/>
    <w:basedOn w:val="Bodytext3"/>
    <w:rPr>
      <w:rFonts w:ascii="Times New Roman" w:hAnsi="Times New Roman" w:cs="Times New Roman"/>
      <w:smallCaps/>
      <w:color w:val="FFFFFF"/>
      <w:sz w:val="13"/>
      <w:szCs w:val="13"/>
      <w:u w:val="none"/>
    </w:rPr>
  </w:style>
  <w:style w:type="character" w:customStyle="1" w:styleId="Bodytext4">
    <w:name w:val="Body text (4)_"/>
    <w:basedOn w:val="DefaultParagraphFont"/>
    <w:link w:val="Bodytext40"/>
    <w:rPr>
      <w:rFonts w:ascii="Segoe UI" w:hAnsi="Segoe UI" w:cs="Segoe UI"/>
      <w:sz w:val="16"/>
      <w:szCs w:val="16"/>
      <w:u w:val="none"/>
    </w:rPr>
  </w:style>
  <w:style w:type="character" w:customStyle="1" w:styleId="Bodytext5">
    <w:name w:val="Body text (5)_"/>
    <w:basedOn w:val="DefaultParagraphFont"/>
    <w:link w:val="Bodytext51"/>
    <w:rPr>
      <w:rFonts w:ascii="Times New Roman" w:hAnsi="Times New Roman" w:cs="Times New Roman"/>
      <w:sz w:val="13"/>
      <w:szCs w:val="13"/>
      <w:u w:val="none"/>
    </w:rPr>
  </w:style>
  <w:style w:type="character" w:customStyle="1" w:styleId="Bodytext50">
    <w:name w:val="Body text (5)"/>
    <w:basedOn w:val="Bodytext5"/>
    <w:rPr>
      <w:rFonts w:ascii="Times New Roman" w:hAnsi="Times New Roman" w:cs="Times New Roman"/>
      <w:sz w:val="13"/>
      <w:szCs w:val="13"/>
      <w:u w:val="single"/>
    </w:rPr>
  </w:style>
  <w:style w:type="character" w:customStyle="1" w:styleId="Bodytext55pt">
    <w:name w:val="Body text (5) + 5 pt"/>
    <w:aliases w:val="Italic"/>
    <w:basedOn w:val="Bodytext5"/>
    <w:rPr>
      <w:rFonts w:ascii="Times New Roman" w:hAnsi="Times New Roman" w:cs="Times New Roman"/>
      <w:i/>
      <w:iCs/>
      <w:sz w:val="10"/>
      <w:szCs w:val="10"/>
      <w:u w:val="single"/>
      <w:lang w:val="en-US" w:eastAsia="en-US"/>
    </w:rPr>
  </w:style>
  <w:style w:type="character" w:customStyle="1" w:styleId="Bodytext5Calibri">
    <w:name w:val="Body text (5) + Calibri"/>
    <w:aliases w:val="9.5 pt,Spacing 0 pt"/>
    <w:basedOn w:val="Bodytext5"/>
    <w:rPr>
      <w:rFonts w:ascii="Calibri" w:hAnsi="Calibri" w:cs="Calibri"/>
      <w:spacing w:val="-10"/>
      <w:sz w:val="19"/>
      <w:szCs w:val="19"/>
      <w:u w:val="single"/>
    </w:rPr>
  </w:style>
  <w:style w:type="character" w:customStyle="1" w:styleId="Bodytext5Calibri1">
    <w:name w:val="Body text (5) + Calibri1"/>
    <w:aliases w:val="7 pt,Bold"/>
    <w:basedOn w:val="Bodytext5"/>
    <w:rPr>
      <w:rFonts w:ascii="Calibri" w:hAnsi="Calibri" w:cs="Calibri"/>
      <w:b/>
      <w:bCs/>
      <w:w w:val="100"/>
      <w:sz w:val="14"/>
      <w:szCs w:val="14"/>
      <w:u w:val="single"/>
    </w:rPr>
  </w:style>
  <w:style w:type="character" w:customStyle="1" w:styleId="Bodytext2">
    <w:name w:val="Body text (2)_"/>
    <w:basedOn w:val="DefaultParagraphFont"/>
    <w:link w:val="Bodytext20"/>
    <w:rPr>
      <w:rFonts w:ascii="Times New Roman" w:hAnsi="Times New Roman" w:cs="Times New Roman"/>
      <w:u w:val="none"/>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Heading2">
    <w:name w:val="Heading #2_"/>
    <w:basedOn w:val="DefaultParagraphFont"/>
    <w:link w:val="Heading20"/>
    <w:rPr>
      <w:rFonts w:ascii="Segoe UI" w:hAnsi="Segoe UI" w:cs="Segoe UI"/>
      <w:b/>
      <w:bCs/>
      <w:i/>
      <w:iCs/>
      <w:spacing w:val="-10"/>
      <w:sz w:val="28"/>
      <w:szCs w:val="28"/>
      <w:u w:val="none"/>
    </w:rPr>
  </w:style>
  <w:style w:type="character" w:customStyle="1" w:styleId="Bodytext6">
    <w:name w:val="Body text (6)_"/>
    <w:basedOn w:val="DefaultParagraphFont"/>
    <w:link w:val="Bodytext60"/>
    <w:rPr>
      <w:rFonts w:ascii="Times New Roman" w:hAnsi="Times New Roman" w:cs="Times New Roman"/>
      <w:b/>
      <w:bCs/>
      <w:u w:val="none"/>
    </w:rPr>
  </w:style>
  <w:style w:type="character" w:customStyle="1" w:styleId="Bodytext7">
    <w:name w:val="Body text (7)_"/>
    <w:basedOn w:val="DefaultParagraphFont"/>
    <w:link w:val="Bodytext70"/>
    <w:rPr>
      <w:rFonts w:ascii="Times New Roman" w:hAnsi="Times New Roman" w:cs="Times New Roman"/>
      <w:i/>
      <w:iCs/>
      <w:u w:val="none"/>
    </w:rPr>
  </w:style>
  <w:style w:type="character" w:customStyle="1" w:styleId="Bodytext7NotItalic">
    <w:name w:val="Body text (7) + Not Italic"/>
    <w:basedOn w:val="Bodytext7"/>
    <w:rPr>
      <w:rFonts w:ascii="Times New Roman" w:hAnsi="Times New Roman" w:cs="Times New Roman"/>
      <w:i/>
      <w:iCs/>
      <w:u w:val="none"/>
    </w:rPr>
  </w:style>
  <w:style w:type="character" w:customStyle="1" w:styleId="Bodytext616pt">
    <w:name w:val="Body text (6) + 16 pt"/>
    <w:aliases w:val="Spacing 0 pt3"/>
    <w:basedOn w:val="Bodytext6"/>
    <w:rPr>
      <w:rFonts w:ascii="Times New Roman" w:hAnsi="Times New Roman" w:cs="Times New Roman"/>
      <w:b/>
      <w:bCs/>
      <w:spacing w:val="-10"/>
      <w:sz w:val="32"/>
      <w:szCs w:val="32"/>
      <w:u w:val="none"/>
    </w:rPr>
  </w:style>
  <w:style w:type="character" w:customStyle="1" w:styleId="Bodytext8">
    <w:name w:val="Body text (8)_"/>
    <w:basedOn w:val="DefaultParagraphFont"/>
    <w:link w:val="Bodytext81"/>
    <w:rPr>
      <w:rFonts w:ascii="Segoe UI" w:hAnsi="Segoe UI" w:cs="Segoe UI"/>
      <w:spacing w:val="-10"/>
      <w:w w:val="75"/>
      <w:sz w:val="14"/>
      <w:szCs w:val="14"/>
      <w:u w:val="none"/>
    </w:rPr>
  </w:style>
  <w:style w:type="character" w:customStyle="1" w:styleId="Bodytext80">
    <w:name w:val="Body text (8)"/>
    <w:basedOn w:val="Bodytext8"/>
    <w:rPr>
      <w:rFonts w:ascii="Segoe UI" w:hAnsi="Segoe UI" w:cs="Segoe UI"/>
      <w:spacing w:val="-10"/>
      <w:w w:val="75"/>
      <w:sz w:val="14"/>
      <w:szCs w:val="14"/>
      <w:u w:val="single"/>
    </w:rPr>
  </w:style>
  <w:style w:type="character" w:customStyle="1" w:styleId="Bodytext2Italic">
    <w:name w:val="Body text (2) + Italic"/>
    <w:basedOn w:val="Bodytext2"/>
    <w:rPr>
      <w:rFonts w:ascii="Times New Roman" w:hAnsi="Times New Roman" w:cs="Times New Roman"/>
      <w:i/>
      <w:iCs/>
      <w:u w:val="none"/>
    </w:rPr>
  </w:style>
  <w:style w:type="character" w:customStyle="1" w:styleId="Heading32">
    <w:name w:val="Heading #3 (2)_"/>
    <w:basedOn w:val="DefaultParagraphFont"/>
    <w:link w:val="Heading320"/>
    <w:rPr>
      <w:rFonts w:ascii="Times New Roman" w:hAnsi="Times New Roman" w:cs="Times New Roman"/>
      <w:sz w:val="22"/>
      <w:szCs w:val="22"/>
      <w:u w:val="none"/>
    </w:rPr>
  </w:style>
  <w:style w:type="character" w:customStyle="1" w:styleId="Heading3">
    <w:name w:val="Heading #3_"/>
    <w:basedOn w:val="DefaultParagraphFont"/>
    <w:link w:val="Heading30"/>
    <w:rPr>
      <w:rFonts w:ascii="Times New Roman" w:hAnsi="Times New Roman" w:cs="Times New Roman"/>
      <w:u w:val="none"/>
    </w:rPr>
  </w:style>
  <w:style w:type="character" w:customStyle="1" w:styleId="Bodytext10">
    <w:name w:val="Body text (10)_"/>
    <w:basedOn w:val="DefaultParagraphFont"/>
    <w:link w:val="Bodytext100"/>
    <w:rPr>
      <w:rFonts w:ascii="Times New Roman" w:hAnsi="Times New Roman" w:cs="Times New Roman"/>
      <w:sz w:val="21"/>
      <w:szCs w:val="21"/>
      <w:u w:val="none"/>
    </w:rPr>
  </w:style>
  <w:style w:type="character" w:customStyle="1" w:styleId="Bodytext9">
    <w:name w:val="Body text (9)_"/>
    <w:basedOn w:val="DefaultParagraphFont"/>
    <w:link w:val="Bodytext90"/>
    <w:rPr>
      <w:rFonts w:ascii="Times New Roman" w:hAnsi="Times New Roman" w:cs="Times New Roman"/>
      <w:i/>
      <w:iCs/>
      <w:sz w:val="24"/>
      <w:szCs w:val="24"/>
      <w:u w:val="none"/>
    </w:rPr>
  </w:style>
  <w:style w:type="character" w:customStyle="1" w:styleId="Heading33">
    <w:name w:val="Heading #3 (3)_"/>
    <w:basedOn w:val="DefaultParagraphFont"/>
    <w:link w:val="Heading330"/>
    <w:rPr>
      <w:rFonts w:ascii="Times New Roman" w:hAnsi="Times New Roman" w:cs="Times New Roman"/>
      <w:sz w:val="21"/>
      <w:szCs w:val="21"/>
      <w:u w:val="none"/>
    </w:rPr>
  </w:style>
  <w:style w:type="character" w:customStyle="1" w:styleId="Bodytext11">
    <w:name w:val="Body text (11)_"/>
    <w:basedOn w:val="DefaultParagraphFont"/>
    <w:link w:val="Bodytext110"/>
    <w:rPr>
      <w:rFonts w:ascii="Garamond" w:hAnsi="Garamond" w:cs="Garamond"/>
      <w:sz w:val="17"/>
      <w:szCs w:val="17"/>
      <w:u w:val="none"/>
    </w:rPr>
  </w:style>
  <w:style w:type="character" w:customStyle="1" w:styleId="Heading34">
    <w:name w:val="Heading #3 (4)_"/>
    <w:basedOn w:val="DefaultParagraphFont"/>
    <w:link w:val="Heading340"/>
    <w:rPr>
      <w:rFonts w:ascii="Calibri" w:hAnsi="Calibri" w:cs="Calibri"/>
      <w:sz w:val="22"/>
      <w:szCs w:val="22"/>
      <w:u w:val="none"/>
    </w:rPr>
  </w:style>
  <w:style w:type="character" w:customStyle="1" w:styleId="Heading35">
    <w:name w:val="Heading #3 (5)_"/>
    <w:basedOn w:val="DefaultParagraphFont"/>
    <w:link w:val="Heading350"/>
    <w:rPr>
      <w:rFonts w:ascii="Segoe UI" w:hAnsi="Segoe UI" w:cs="Segoe UI"/>
      <w:sz w:val="20"/>
      <w:szCs w:val="20"/>
      <w:u w:val="none"/>
    </w:rPr>
  </w:style>
  <w:style w:type="character" w:customStyle="1" w:styleId="Bodytext12">
    <w:name w:val="Body text (12)_"/>
    <w:basedOn w:val="DefaultParagraphFont"/>
    <w:link w:val="Bodytext120"/>
    <w:rPr>
      <w:rFonts w:ascii="Times New Roman" w:hAnsi="Times New Roman" w:cs="Times New Roman"/>
      <w:i/>
      <w:iCs/>
      <w:sz w:val="16"/>
      <w:szCs w:val="16"/>
      <w:u w:val="none"/>
    </w:rPr>
  </w:style>
  <w:style w:type="character" w:customStyle="1" w:styleId="Bodytext13">
    <w:name w:val="Body text (13)_"/>
    <w:basedOn w:val="DefaultParagraphFont"/>
    <w:link w:val="Bodytext130"/>
    <w:rPr>
      <w:rFonts w:ascii="Segoe UI" w:hAnsi="Segoe UI" w:cs="Segoe UI"/>
      <w:spacing w:val="-10"/>
      <w:sz w:val="20"/>
      <w:szCs w:val="20"/>
      <w:u w:val="none"/>
    </w:rPr>
  </w:style>
  <w:style w:type="character" w:customStyle="1" w:styleId="Heading36">
    <w:name w:val="Heading #3 (6)_"/>
    <w:basedOn w:val="DefaultParagraphFont"/>
    <w:link w:val="Heading360"/>
    <w:rPr>
      <w:rFonts w:ascii="Arial Narrow" w:hAnsi="Arial Narrow" w:cs="Arial Narrow"/>
      <w:spacing w:val="10"/>
      <w:w w:val="100"/>
      <w:sz w:val="21"/>
      <w:szCs w:val="21"/>
      <w:u w:val="none"/>
    </w:rPr>
  </w:style>
  <w:style w:type="character" w:customStyle="1" w:styleId="Bodytext14">
    <w:name w:val="Body text (14)_"/>
    <w:basedOn w:val="DefaultParagraphFont"/>
    <w:link w:val="Bodytext140"/>
    <w:rPr>
      <w:rFonts w:ascii="Times New Roman" w:hAnsi="Times New Roman" w:cs="Times New Roman"/>
      <w:spacing w:val="0"/>
      <w:sz w:val="21"/>
      <w:szCs w:val="21"/>
      <w:u w:val="none"/>
    </w:rPr>
  </w:style>
  <w:style w:type="character" w:customStyle="1" w:styleId="Heading37">
    <w:name w:val="Heading #3 (7)_"/>
    <w:basedOn w:val="DefaultParagraphFont"/>
    <w:link w:val="Heading370"/>
    <w:rPr>
      <w:rFonts w:ascii="Times New Roman" w:hAnsi="Times New Roman" w:cs="Times New Roman"/>
      <w:spacing w:val="0"/>
      <w:sz w:val="22"/>
      <w:szCs w:val="22"/>
      <w:u w:val="none"/>
    </w:rPr>
  </w:style>
  <w:style w:type="character" w:customStyle="1" w:styleId="Bodytext2Bold">
    <w:name w:val="Body text (2) + Bold"/>
    <w:basedOn w:val="Bodytext2"/>
    <w:rPr>
      <w:rFonts w:ascii="Times New Roman" w:hAnsi="Times New Roman" w:cs="Times New Roman"/>
      <w:b/>
      <w:bCs/>
      <w:u w:val="none"/>
    </w:rPr>
  </w:style>
  <w:style w:type="character" w:customStyle="1" w:styleId="Bodytext15">
    <w:name w:val="Body text (15)_"/>
    <w:basedOn w:val="DefaultParagraphFont"/>
    <w:link w:val="Bodytext150"/>
    <w:rPr>
      <w:rFonts w:ascii="Times New Roman" w:hAnsi="Times New Roman" w:cs="Times New Roman"/>
      <w:sz w:val="21"/>
      <w:szCs w:val="21"/>
      <w:u w:val="none"/>
    </w:rPr>
  </w:style>
  <w:style w:type="character" w:customStyle="1" w:styleId="Bodytext16">
    <w:name w:val="Body text (16)_"/>
    <w:basedOn w:val="DefaultParagraphFont"/>
    <w:link w:val="Bodytext160"/>
    <w:rPr>
      <w:rFonts w:ascii="Segoe UI" w:hAnsi="Segoe UI" w:cs="Segoe UI"/>
      <w:sz w:val="20"/>
      <w:szCs w:val="20"/>
      <w:u w:val="none"/>
    </w:rPr>
  </w:style>
  <w:style w:type="character" w:customStyle="1" w:styleId="Bodytext17">
    <w:name w:val="Body text (17)_"/>
    <w:basedOn w:val="DefaultParagraphFont"/>
    <w:link w:val="Bodytext170"/>
    <w:rPr>
      <w:rFonts w:ascii="Times New Roman" w:hAnsi="Times New Roman" w:cs="Times New Roman"/>
      <w:sz w:val="22"/>
      <w:szCs w:val="22"/>
      <w:u w:val="none"/>
    </w:rPr>
  </w:style>
  <w:style w:type="character" w:customStyle="1" w:styleId="Bodytext18">
    <w:name w:val="Body text (18)_"/>
    <w:basedOn w:val="DefaultParagraphFont"/>
    <w:link w:val="Bodytext180"/>
    <w:rPr>
      <w:rFonts w:ascii="Times New Roman" w:hAnsi="Times New Roman" w:cs="Times New Roman"/>
      <w:sz w:val="22"/>
      <w:szCs w:val="22"/>
      <w:u w:val="none"/>
    </w:rPr>
  </w:style>
  <w:style w:type="character" w:customStyle="1" w:styleId="Bodytext211pt">
    <w:name w:val="Body text (2) + 11 pt"/>
    <w:basedOn w:val="Bodytext2"/>
    <w:rPr>
      <w:rFonts w:ascii="Times New Roman" w:hAnsi="Times New Roman" w:cs="Times New Roman"/>
      <w:sz w:val="22"/>
      <w:szCs w:val="22"/>
      <w:u w:val="none"/>
    </w:rPr>
  </w:style>
  <w:style w:type="character" w:customStyle="1" w:styleId="Heading38">
    <w:name w:val="Heading #3 (8)_"/>
    <w:basedOn w:val="DefaultParagraphFont"/>
    <w:link w:val="Heading380"/>
    <w:rPr>
      <w:rFonts w:ascii="Garamond" w:hAnsi="Garamond" w:cs="Garamond"/>
      <w:b/>
      <w:bCs/>
      <w:sz w:val="22"/>
      <w:szCs w:val="22"/>
      <w:u w:val="none"/>
    </w:rPr>
  </w:style>
  <w:style w:type="character" w:customStyle="1" w:styleId="Heading39">
    <w:name w:val="Heading #3 (9)_"/>
    <w:basedOn w:val="DefaultParagraphFont"/>
    <w:link w:val="Heading390"/>
    <w:rPr>
      <w:rFonts w:ascii="Times New Roman" w:hAnsi="Times New Roman" w:cs="Times New Roman"/>
      <w:sz w:val="22"/>
      <w:szCs w:val="22"/>
      <w:u w:val="none"/>
    </w:rPr>
  </w:style>
  <w:style w:type="character" w:customStyle="1" w:styleId="Bodytext2105pt">
    <w:name w:val="Body text (2) + 10.5 pt"/>
    <w:aliases w:val="Spacing 0 pt2"/>
    <w:basedOn w:val="Bodytext2"/>
    <w:rPr>
      <w:rFonts w:ascii="Times New Roman" w:hAnsi="Times New Roman" w:cs="Times New Roman"/>
      <w:spacing w:val="10"/>
      <w:sz w:val="21"/>
      <w:szCs w:val="21"/>
      <w:u w:val="none"/>
    </w:rPr>
  </w:style>
  <w:style w:type="character" w:customStyle="1" w:styleId="Bodytext19">
    <w:name w:val="Body text (19)_"/>
    <w:basedOn w:val="DefaultParagraphFont"/>
    <w:link w:val="Bodytext190"/>
    <w:rPr>
      <w:rFonts w:ascii="Consolas" w:hAnsi="Consolas" w:cs="Consolas"/>
      <w:sz w:val="9"/>
      <w:szCs w:val="9"/>
      <w:u w:val="none"/>
    </w:rPr>
  </w:style>
  <w:style w:type="character" w:customStyle="1" w:styleId="Bodytext200">
    <w:name w:val="Body text (20)_"/>
    <w:basedOn w:val="DefaultParagraphFont"/>
    <w:link w:val="Bodytext201"/>
    <w:rPr>
      <w:rFonts w:ascii="Times New Roman" w:hAnsi="Times New Roman" w:cs="Times New Roman"/>
      <w:b/>
      <w:bCs/>
      <w:u w:val="none"/>
    </w:rPr>
  </w:style>
  <w:style w:type="character" w:customStyle="1" w:styleId="Bodytext21">
    <w:name w:val="Body text (21)_"/>
    <w:basedOn w:val="DefaultParagraphFont"/>
    <w:link w:val="Bodytext210"/>
    <w:rPr>
      <w:rFonts w:ascii="Calibri" w:hAnsi="Calibri" w:cs="Calibri"/>
      <w:sz w:val="21"/>
      <w:szCs w:val="21"/>
      <w:u w:val="none"/>
    </w:rPr>
  </w:style>
  <w:style w:type="character" w:customStyle="1" w:styleId="Bodytext22">
    <w:name w:val="Body text (22)_"/>
    <w:basedOn w:val="DefaultParagraphFont"/>
    <w:link w:val="Bodytext220"/>
    <w:rPr>
      <w:rFonts w:ascii="Calibri" w:hAnsi="Calibri" w:cs="Calibri"/>
      <w:spacing w:val="-10"/>
      <w:sz w:val="19"/>
      <w:szCs w:val="19"/>
      <w:u w:val="none"/>
    </w:rPr>
  </w:style>
  <w:style w:type="character" w:customStyle="1" w:styleId="Bodytext2215pt">
    <w:name w:val="Body text (22) + 15 pt"/>
    <w:aliases w:val="Italic1,Spacing 0 pt1"/>
    <w:basedOn w:val="Bodytext22"/>
    <w:rPr>
      <w:rFonts w:ascii="Calibri" w:hAnsi="Calibri" w:cs="Calibri"/>
      <w:i/>
      <w:iCs/>
      <w:spacing w:val="0"/>
      <w:sz w:val="30"/>
      <w:szCs w:val="30"/>
      <w:u w:val="none"/>
    </w:rPr>
  </w:style>
  <w:style w:type="character" w:customStyle="1" w:styleId="Bodytext23">
    <w:name w:val="Body text (23)_"/>
    <w:basedOn w:val="DefaultParagraphFont"/>
    <w:link w:val="Bodytext230"/>
    <w:rPr>
      <w:rFonts w:ascii="Times New Roman" w:hAnsi="Times New Roman" w:cs="Times New Roman"/>
      <w:sz w:val="22"/>
      <w:szCs w:val="22"/>
      <w:u w:val="none"/>
    </w:rPr>
  </w:style>
  <w:style w:type="character" w:customStyle="1" w:styleId="Picturecaption">
    <w:name w:val="Picture caption_"/>
    <w:basedOn w:val="DefaultParagraphFont"/>
    <w:link w:val="Picturecaption0"/>
    <w:rPr>
      <w:rFonts w:ascii="Times New Roman" w:hAnsi="Times New Roman" w:cs="Times New Roman"/>
      <w:b/>
      <w:bCs/>
      <w:u w:val="none"/>
    </w:rPr>
  </w:style>
  <w:style w:type="character" w:customStyle="1" w:styleId="Bodytext24">
    <w:name w:val="Body text (24)_"/>
    <w:basedOn w:val="DefaultParagraphFont"/>
    <w:link w:val="Bodytext240"/>
    <w:rPr>
      <w:rFonts w:ascii="Times New Roman" w:hAnsi="Times New Roman" w:cs="Times New Roman"/>
      <w:i/>
      <w:iCs/>
      <w:u w:val="none"/>
    </w:rPr>
  </w:style>
  <w:style w:type="character" w:customStyle="1" w:styleId="Bodytext24Corbel">
    <w:name w:val="Body text (24) + Corbel"/>
    <w:basedOn w:val="Bodytext24"/>
    <w:rPr>
      <w:rFonts w:ascii="Corbel" w:hAnsi="Corbel" w:cs="Corbel"/>
      <w:i/>
      <w:iCs/>
      <w:sz w:val="24"/>
      <w:szCs w:val="24"/>
      <w:u w:val="none"/>
    </w:rPr>
  </w:style>
  <w:style w:type="character" w:customStyle="1" w:styleId="Bodytext25">
    <w:name w:val="Body text (25)_"/>
    <w:basedOn w:val="DefaultParagraphFont"/>
    <w:link w:val="Bodytext250"/>
    <w:rPr>
      <w:rFonts w:ascii="Calibri" w:hAnsi="Calibri" w:cs="Calibri"/>
      <w:sz w:val="22"/>
      <w:szCs w:val="22"/>
      <w:u w:val="none"/>
      <w:lang w:val="en-US" w:eastAsia="en-US"/>
    </w:rPr>
  </w:style>
  <w:style w:type="character" w:customStyle="1" w:styleId="Bodytext26">
    <w:name w:val="Body text (26)_"/>
    <w:basedOn w:val="DefaultParagraphFont"/>
    <w:link w:val="Bodytext260"/>
    <w:rPr>
      <w:rFonts w:ascii="Segoe UI" w:hAnsi="Segoe UI" w:cs="Segoe UI"/>
      <w:b/>
      <w:bCs/>
      <w:sz w:val="20"/>
      <w:szCs w:val="20"/>
      <w:u w:val="none"/>
      <w:lang w:val="en-US" w:eastAsia="en-US"/>
    </w:rPr>
  </w:style>
  <w:style w:type="character" w:customStyle="1" w:styleId="Bodytext27">
    <w:name w:val="Body text (27)_"/>
    <w:basedOn w:val="DefaultParagraphFont"/>
    <w:link w:val="Bodytext270"/>
    <w:rPr>
      <w:rFonts w:ascii="Times New Roman" w:hAnsi="Times New Roman" w:cs="Times New Roman"/>
      <w:spacing w:val="0"/>
      <w:w w:val="150"/>
      <w:sz w:val="8"/>
      <w:szCs w:val="8"/>
      <w:u w:val="none"/>
    </w:rPr>
  </w:style>
  <w:style w:type="character" w:customStyle="1" w:styleId="Tablecaption2">
    <w:name w:val="Table caption (2)_"/>
    <w:basedOn w:val="DefaultParagraphFont"/>
    <w:link w:val="Tablecaption20"/>
    <w:rPr>
      <w:rFonts w:ascii="Times New Roman" w:hAnsi="Times New Roman" w:cs="Times New Roman"/>
      <w:sz w:val="22"/>
      <w:szCs w:val="22"/>
      <w:u w:val="none"/>
    </w:rPr>
  </w:style>
  <w:style w:type="character" w:customStyle="1" w:styleId="Tablecaption">
    <w:name w:val="Table caption_"/>
    <w:basedOn w:val="DefaultParagraphFont"/>
    <w:link w:val="Tablecaption0"/>
    <w:rPr>
      <w:rFonts w:ascii="Times New Roman" w:hAnsi="Times New Roman" w:cs="Times New Roman"/>
      <w:i/>
      <w:iCs/>
      <w:u w:val="none"/>
    </w:rPr>
  </w:style>
  <w:style w:type="character" w:customStyle="1" w:styleId="TablecaptionNotItalic">
    <w:name w:val="Table caption + Not Italic"/>
    <w:basedOn w:val="Tablecaption"/>
    <w:rPr>
      <w:rFonts w:ascii="Times New Roman" w:hAnsi="Times New Roman" w:cs="Times New Roman"/>
      <w:i/>
      <w:iCs/>
      <w:u w:val="none"/>
    </w:rPr>
  </w:style>
  <w:style w:type="character" w:customStyle="1" w:styleId="Bodytext2Calibri">
    <w:name w:val="Body text (2) + Calibri"/>
    <w:aliases w:val="9.5 pt1"/>
    <w:basedOn w:val="Bodytext2"/>
    <w:rPr>
      <w:rFonts w:ascii="Calibri" w:hAnsi="Calibri" w:cs="Calibri"/>
      <w:spacing w:val="0"/>
      <w:sz w:val="19"/>
      <w:szCs w:val="19"/>
      <w:u w:val="none"/>
    </w:rPr>
  </w:style>
  <w:style w:type="character" w:customStyle="1" w:styleId="Bodytext213pt">
    <w:name w:val="Body text (2) + 13 pt"/>
    <w:basedOn w:val="Bodytext2"/>
    <w:rPr>
      <w:rFonts w:ascii="Times New Roman" w:hAnsi="Times New Roman" w:cs="Times New Roman"/>
      <w:sz w:val="26"/>
      <w:szCs w:val="26"/>
      <w:u w:val="none"/>
    </w:rPr>
  </w:style>
  <w:style w:type="paragraph" w:customStyle="1" w:styleId="Heading10">
    <w:name w:val="Heading #1"/>
    <w:basedOn w:val="Normal"/>
    <w:link w:val="Heading1"/>
    <w:pPr>
      <w:shd w:val="clear" w:color="auto" w:fill="FFFFFF"/>
      <w:spacing w:line="240" w:lineRule="atLeast"/>
      <w:outlineLvl w:val="0"/>
    </w:pPr>
    <w:rPr>
      <w:rFonts w:ascii="Garamond" w:hAnsi="Garamond" w:cs="Garamond"/>
      <w:b/>
      <w:bCs/>
      <w:color w:val="auto"/>
      <w:spacing w:val="-60"/>
      <w:sz w:val="78"/>
      <w:szCs w:val="78"/>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40">
    <w:name w:val="Body text (4)"/>
    <w:basedOn w:val="Normal"/>
    <w:link w:val="Bodytext4"/>
    <w:pPr>
      <w:shd w:val="clear" w:color="auto" w:fill="FFFFFF"/>
      <w:spacing w:line="171" w:lineRule="exact"/>
    </w:pPr>
    <w:rPr>
      <w:rFonts w:ascii="Segoe UI" w:hAnsi="Segoe UI" w:cs="Segoe UI"/>
      <w:color w:val="auto"/>
      <w:sz w:val="16"/>
      <w:szCs w:val="16"/>
      <w:lang w:eastAsia="en-US"/>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eastAsia="en-US"/>
    </w:rPr>
  </w:style>
  <w:style w:type="paragraph" w:customStyle="1" w:styleId="Bodytext20">
    <w:name w:val="Body text (2)"/>
    <w:basedOn w:val="Normal"/>
    <w:link w:val="Bodytext2"/>
    <w:pPr>
      <w:shd w:val="clear" w:color="auto" w:fill="FFFFFF"/>
      <w:spacing w:line="240" w:lineRule="atLeast"/>
    </w:pPr>
    <w:rPr>
      <w:rFonts w:ascii="Times New Roman" w:hAnsi="Times New Roman" w:cs="Times New Roman"/>
      <w:color w:val="auto"/>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Heading20">
    <w:name w:val="Heading #2"/>
    <w:basedOn w:val="Normal"/>
    <w:link w:val="Heading2"/>
    <w:pPr>
      <w:shd w:val="clear" w:color="auto" w:fill="FFFFFF"/>
      <w:spacing w:line="240" w:lineRule="atLeast"/>
      <w:jc w:val="right"/>
      <w:outlineLvl w:val="1"/>
    </w:pPr>
    <w:rPr>
      <w:rFonts w:ascii="Segoe UI" w:hAnsi="Segoe UI" w:cs="Segoe UI"/>
      <w:b/>
      <w:bCs/>
      <w:i/>
      <w:iCs/>
      <w:color w:val="auto"/>
      <w:spacing w:val="-10"/>
      <w:sz w:val="28"/>
      <w:szCs w:val="28"/>
      <w:lang w:eastAsia="en-US"/>
    </w:rPr>
  </w:style>
  <w:style w:type="paragraph" w:customStyle="1" w:styleId="Bodytext60">
    <w:name w:val="Body text (6)"/>
    <w:basedOn w:val="Normal"/>
    <w:link w:val="Bodytext6"/>
    <w:pPr>
      <w:shd w:val="clear" w:color="auto" w:fill="FFFFFF"/>
      <w:spacing w:line="270" w:lineRule="exact"/>
      <w:jc w:val="both"/>
    </w:pPr>
    <w:rPr>
      <w:rFonts w:ascii="Times New Roman" w:hAnsi="Times New Roman" w:cs="Times New Roman"/>
      <w:b/>
      <w:bCs/>
      <w:color w:val="auto"/>
      <w:lang w:eastAsia="en-US"/>
    </w:rPr>
  </w:style>
  <w:style w:type="paragraph" w:customStyle="1" w:styleId="Bodytext70">
    <w:name w:val="Body text (7)"/>
    <w:basedOn w:val="Normal"/>
    <w:link w:val="Bodytext7"/>
    <w:pPr>
      <w:shd w:val="clear" w:color="auto" w:fill="FFFFFF"/>
      <w:spacing w:before="180" w:after="780" w:line="240" w:lineRule="atLeast"/>
      <w:jc w:val="both"/>
    </w:pPr>
    <w:rPr>
      <w:rFonts w:ascii="Times New Roman" w:hAnsi="Times New Roman" w:cs="Times New Roman"/>
      <w:i/>
      <w:iCs/>
      <w:color w:val="auto"/>
      <w:lang w:eastAsia="en-US"/>
    </w:rPr>
  </w:style>
  <w:style w:type="paragraph" w:customStyle="1" w:styleId="Bodytext81">
    <w:name w:val="Body text (8)1"/>
    <w:basedOn w:val="Normal"/>
    <w:link w:val="Bodytext8"/>
    <w:pPr>
      <w:shd w:val="clear" w:color="auto" w:fill="FFFFFF"/>
      <w:spacing w:after="60" w:line="240" w:lineRule="atLeast"/>
    </w:pPr>
    <w:rPr>
      <w:rFonts w:ascii="Segoe UI" w:hAnsi="Segoe UI" w:cs="Segoe UI"/>
      <w:color w:val="auto"/>
      <w:spacing w:val="-10"/>
      <w:w w:val="75"/>
      <w:sz w:val="14"/>
      <w:szCs w:val="14"/>
      <w:lang w:eastAsia="en-US"/>
    </w:rPr>
  </w:style>
  <w:style w:type="paragraph" w:customStyle="1" w:styleId="Heading320">
    <w:name w:val="Heading #3 (2)"/>
    <w:basedOn w:val="Normal"/>
    <w:link w:val="Heading32"/>
    <w:pPr>
      <w:shd w:val="clear" w:color="auto" w:fill="FFFFFF"/>
      <w:spacing w:after="600" w:line="240" w:lineRule="atLeast"/>
      <w:outlineLvl w:val="2"/>
    </w:pPr>
    <w:rPr>
      <w:rFonts w:ascii="Times New Roman" w:hAnsi="Times New Roman" w:cs="Times New Roman"/>
      <w:color w:val="auto"/>
      <w:sz w:val="22"/>
      <w:szCs w:val="22"/>
      <w:lang w:eastAsia="en-US"/>
    </w:rPr>
  </w:style>
  <w:style w:type="paragraph" w:customStyle="1" w:styleId="Heading30">
    <w:name w:val="Heading #3"/>
    <w:basedOn w:val="Normal"/>
    <w:link w:val="Heading3"/>
    <w:pPr>
      <w:shd w:val="clear" w:color="auto" w:fill="FFFFFF"/>
      <w:spacing w:after="480" w:line="240" w:lineRule="atLeast"/>
      <w:outlineLvl w:val="2"/>
    </w:pPr>
    <w:rPr>
      <w:rFonts w:ascii="Times New Roman" w:hAnsi="Times New Roman" w:cs="Times New Roman"/>
      <w:color w:val="auto"/>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color w:val="auto"/>
      <w:sz w:val="21"/>
      <w:szCs w:val="21"/>
      <w:lang w:eastAsia="en-US"/>
    </w:rPr>
  </w:style>
  <w:style w:type="paragraph" w:customStyle="1" w:styleId="Bodytext90">
    <w:name w:val="Body text (9)"/>
    <w:basedOn w:val="Normal"/>
    <w:link w:val="Bodytext9"/>
    <w:pPr>
      <w:shd w:val="clear" w:color="auto" w:fill="FFFFFF"/>
      <w:spacing w:line="393" w:lineRule="exact"/>
      <w:jc w:val="right"/>
    </w:pPr>
    <w:rPr>
      <w:rFonts w:ascii="Times New Roman" w:hAnsi="Times New Roman" w:cs="Times New Roman"/>
      <w:i/>
      <w:iCs/>
      <w:color w:val="auto"/>
      <w:lang w:eastAsia="en-US"/>
    </w:rPr>
  </w:style>
  <w:style w:type="paragraph" w:customStyle="1" w:styleId="Heading330">
    <w:name w:val="Heading #3 (3)"/>
    <w:basedOn w:val="Normal"/>
    <w:link w:val="Heading33"/>
    <w:pPr>
      <w:shd w:val="clear" w:color="auto" w:fill="FFFFFF"/>
      <w:spacing w:after="480" w:line="240" w:lineRule="atLeast"/>
      <w:outlineLvl w:val="2"/>
    </w:pPr>
    <w:rPr>
      <w:rFonts w:ascii="Times New Roman" w:hAnsi="Times New Roman" w:cs="Times New Roman"/>
      <w:color w:val="auto"/>
      <w:sz w:val="21"/>
      <w:szCs w:val="21"/>
      <w:lang w:eastAsia="en-US"/>
    </w:rPr>
  </w:style>
  <w:style w:type="paragraph" w:customStyle="1" w:styleId="Bodytext110">
    <w:name w:val="Body text (11)"/>
    <w:basedOn w:val="Normal"/>
    <w:link w:val="Bodytext11"/>
    <w:pPr>
      <w:shd w:val="clear" w:color="auto" w:fill="FFFFFF"/>
      <w:spacing w:line="240" w:lineRule="atLeast"/>
    </w:pPr>
    <w:rPr>
      <w:rFonts w:ascii="Garamond" w:hAnsi="Garamond" w:cs="Garamond"/>
      <w:color w:val="auto"/>
      <w:sz w:val="17"/>
      <w:szCs w:val="17"/>
      <w:lang w:eastAsia="en-US"/>
    </w:rPr>
  </w:style>
  <w:style w:type="paragraph" w:customStyle="1" w:styleId="Heading340">
    <w:name w:val="Heading #3 (4)"/>
    <w:basedOn w:val="Normal"/>
    <w:link w:val="Heading34"/>
    <w:pPr>
      <w:shd w:val="clear" w:color="auto" w:fill="FFFFFF"/>
      <w:spacing w:after="540" w:line="240" w:lineRule="atLeast"/>
      <w:outlineLvl w:val="2"/>
    </w:pPr>
    <w:rPr>
      <w:rFonts w:ascii="Calibri" w:hAnsi="Calibri" w:cs="Calibri"/>
      <w:color w:val="auto"/>
      <w:sz w:val="22"/>
      <w:szCs w:val="22"/>
      <w:lang w:eastAsia="en-US"/>
    </w:rPr>
  </w:style>
  <w:style w:type="paragraph" w:customStyle="1" w:styleId="Heading350">
    <w:name w:val="Heading #3 (5)"/>
    <w:basedOn w:val="Normal"/>
    <w:link w:val="Heading35"/>
    <w:pPr>
      <w:shd w:val="clear" w:color="auto" w:fill="FFFFFF"/>
      <w:spacing w:after="480" w:line="240" w:lineRule="atLeast"/>
      <w:jc w:val="center"/>
      <w:outlineLvl w:val="2"/>
    </w:pPr>
    <w:rPr>
      <w:rFonts w:ascii="Segoe UI" w:hAnsi="Segoe UI" w:cs="Segoe UI"/>
      <w:color w:val="auto"/>
      <w:sz w:val="20"/>
      <w:szCs w:val="20"/>
      <w:lang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i/>
      <w:iCs/>
      <w:color w:val="auto"/>
      <w:sz w:val="16"/>
      <w:szCs w:val="16"/>
      <w:lang w:eastAsia="en-US"/>
    </w:rPr>
  </w:style>
  <w:style w:type="paragraph" w:customStyle="1" w:styleId="Bodytext130">
    <w:name w:val="Body text (13)"/>
    <w:basedOn w:val="Normal"/>
    <w:link w:val="Bodytext13"/>
    <w:pPr>
      <w:shd w:val="clear" w:color="auto" w:fill="FFFFFF"/>
      <w:spacing w:after="480" w:line="240" w:lineRule="atLeast"/>
    </w:pPr>
    <w:rPr>
      <w:rFonts w:ascii="Segoe UI" w:hAnsi="Segoe UI" w:cs="Segoe UI"/>
      <w:color w:val="auto"/>
      <w:spacing w:val="-10"/>
      <w:sz w:val="20"/>
      <w:szCs w:val="20"/>
      <w:lang w:eastAsia="en-US"/>
    </w:rPr>
  </w:style>
  <w:style w:type="paragraph" w:customStyle="1" w:styleId="Heading360">
    <w:name w:val="Heading #3 (6)"/>
    <w:basedOn w:val="Normal"/>
    <w:link w:val="Heading36"/>
    <w:pPr>
      <w:shd w:val="clear" w:color="auto" w:fill="FFFFFF"/>
      <w:spacing w:after="600" w:line="240" w:lineRule="atLeast"/>
      <w:jc w:val="center"/>
      <w:outlineLvl w:val="2"/>
    </w:pPr>
    <w:rPr>
      <w:rFonts w:ascii="Arial Narrow" w:hAnsi="Arial Narrow" w:cs="Arial Narrow"/>
      <w:color w:val="auto"/>
      <w:spacing w:val="10"/>
      <w:sz w:val="21"/>
      <w:szCs w:val="21"/>
      <w:lang w:eastAsia="en-US"/>
    </w:rPr>
  </w:style>
  <w:style w:type="paragraph" w:customStyle="1" w:styleId="Bodytext140">
    <w:name w:val="Body text (14)"/>
    <w:basedOn w:val="Normal"/>
    <w:link w:val="Bodytext14"/>
    <w:pPr>
      <w:shd w:val="clear" w:color="auto" w:fill="FFFFFF"/>
      <w:spacing w:after="480" w:line="240" w:lineRule="atLeast"/>
    </w:pPr>
    <w:rPr>
      <w:rFonts w:ascii="Times New Roman" w:hAnsi="Times New Roman" w:cs="Times New Roman"/>
      <w:color w:val="auto"/>
      <w:sz w:val="21"/>
      <w:szCs w:val="21"/>
      <w:lang w:eastAsia="en-US"/>
    </w:rPr>
  </w:style>
  <w:style w:type="paragraph" w:customStyle="1" w:styleId="Heading370">
    <w:name w:val="Heading #3 (7)"/>
    <w:basedOn w:val="Normal"/>
    <w:link w:val="Heading37"/>
    <w:pPr>
      <w:shd w:val="clear" w:color="auto" w:fill="FFFFFF"/>
      <w:spacing w:after="600" w:line="240" w:lineRule="atLeast"/>
      <w:jc w:val="center"/>
      <w:outlineLvl w:val="2"/>
    </w:pPr>
    <w:rPr>
      <w:rFonts w:ascii="Times New Roman" w:hAnsi="Times New Roman" w:cs="Times New Roman"/>
      <w:color w:val="auto"/>
      <w:sz w:val="22"/>
      <w:szCs w:val="22"/>
      <w:lang w:eastAsia="en-US"/>
    </w:rPr>
  </w:style>
  <w:style w:type="paragraph" w:customStyle="1" w:styleId="Bodytext150">
    <w:name w:val="Body text (15)"/>
    <w:basedOn w:val="Normal"/>
    <w:link w:val="Bodytext15"/>
    <w:pPr>
      <w:shd w:val="clear" w:color="auto" w:fill="FFFFFF"/>
      <w:spacing w:after="540" w:line="240" w:lineRule="atLeast"/>
    </w:pPr>
    <w:rPr>
      <w:rFonts w:ascii="Times New Roman" w:hAnsi="Times New Roman" w:cs="Times New Roman"/>
      <w:color w:val="auto"/>
      <w:sz w:val="21"/>
      <w:szCs w:val="21"/>
      <w:lang w:eastAsia="en-US"/>
    </w:rPr>
  </w:style>
  <w:style w:type="paragraph" w:customStyle="1" w:styleId="Bodytext160">
    <w:name w:val="Body text (16)"/>
    <w:basedOn w:val="Normal"/>
    <w:link w:val="Bodytext16"/>
    <w:pPr>
      <w:shd w:val="clear" w:color="auto" w:fill="FFFFFF"/>
      <w:spacing w:after="540" w:line="240" w:lineRule="atLeast"/>
    </w:pPr>
    <w:rPr>
      <w:rFonts w:ascii="Segoe UI" w:hAnsi="Segoe UI" w:cs="Segoe UI"/>
      <w:color w:val="auto"/>
      <w:sz w:val="20"/>
      <w:szCs w:val="20"/>
      <w:lang w:eastAsia="en-US"/>
    </w:rPr>
  </w:style>
  <w:style w:type="paragraph" w:customStyle="1" w:styleId="Bodytext170">
    <w:name w:val="Body text (17)"/>
    <w:basedOn w:val="Normal"/>
    <w:link w:val="Bodytext17"/>
    <w:pPr>
      <w:shd w:val="clear" w:color="auto" w:fill="FFFFFF"/>
      <w:spacing w:after="480" w:line="240" w:lineRule="atLeast"/>
    </w:pPr>
    <w:rPr>
      <w:rFonts w:ascii="Times New Roman" w:hAnsi="Times New Roman" w:cs="Times New Roman"/>
      <w:color w:val="auto"/>
      <w:sz w:val="22"/>
      <w:szCs w:val="22"/>
      <w:lang w:eastAsia="en-US"/>
    </w:rPr>
  </w:style>
  <w:style w:type="paragraph" w:customStyle="1" w:styleId="Bodytext180">
    <w:name w:val="Body text (18)"/>
    <w:basedOn w:val="Normal"/>
    <w:link w:val="Bodytext18"/>
    <w:pPr>
      <w:shd w:val="clear" w:color="auto" w:fill="FFFFFF"/>
      <w:spacing w:after="540" w:line="240" w:lineRule="atLeast"/>
    </w:pPr>
    <w:rPr>
      <w:rFonts w:ascii="Times New Roman" w:hAnsi="Times New Roman" w:cs="Times New Roman"/>
      <w:color w:val="auto"/>
      <w:sz w:val="22"/>
      <w:szCs w:val="22"/>
      <w:lang w:eastAsia="en-US"/>
    </w:rPr>
  </w:style>
  <w:style w:type="paragraph" w:customStyle="1" w:styleId="Heading380">
    <w:name w:val="Heading #3 (8)"/>
    <w:basedOn w:val="Normal"/>
    <w:link w:val="Heading38"/>
    <w:pPr>
      <w:shd w:val="clear" w:color="auto" w:fill="FFFFFF"/>
      <w:spacing w:after="480" w:line="240" w:lineRule="atLeast"/>
      <w:outlineLvl w:val="2"/>
    </w:pPr>
    <w:rPr>
      <w:rFonts w:ascii="Garamond" w:hAnsi="Garamond" w:cs="Garamond"/>
      <w:b/>
      <w:bCs/>
      <w:color w:val="auto"/>
      <w:sz w:val="22"/>
      <w:szCs w:val="22"/>
      <w:lang w:eastAsia="en-US"/>
    </w:rPr>
  </w:style>
  <w:style w:type="paragraph" w:customStyle="1" w:styleId="Heading390">
    <w:name w:val="Heading #3 (9)"/>
    <w:basedOn w:val="Normal"/>
    <w:link w:val="Heading39"/>
    <w:pPr>
      <w:shd w:val="clear" w:color="auto" w:fill="FFFFFF"/>
      <w:spacing w:after="540" w:line="240" w:lineRule="atLeast"/>
      <w:outlineLvl w:val="2"/>
    </w:pPr>
    <w:rPr>
      <w:rFonts w:ascii="Times New Roman" w:hAnsi="Times New Roman" w:cs="Times New Roman"/>
      <w:color w:val="auto"/>
      <w:sz w:val="22"/>
      <w:szCs w:val="22"/>
      <w:lang w:eastAsia="en-US"/>
    </w:rPr>
  </w:style>
  <w:style w:type="paragraph" w:customStyle="1" w:styleId="Bodytext190">
    <w:name w:val="Body text (19)"/>
    <w:basedOn w:val="Normal"/>
    <w:link w:val="Bodytext19"/>
    <w:pPr>
      <w:shd w:val="clear" w:color="auto" w:fill="FFFFFF"/>
      <w:spacing w:line="240" w:lineRule="atLeast"/>
    </w:pPr>
    <w:rPr>
      <w:rFonts w:ascii="Consolas" w:hAnsi="Consolas" w:cs="Consolas"/>
      <w:color w:val="auto"/>
      <w:sz w:val="9"/>
      <w:szCs w:val="9"/>
      <w:lang w:eastAsia="en-US"/>
    </w:rPr>
  </w:style>
  <w:style w:type="paragraph" w:customStyle="1" w:styleId="Bodytext201">
    <w:name w:val="Body text (20)"/>
    <w:basedOn w:val="Normal"/>
    <w:link w:val="Bodytext200"/>
    <w:pPr>
      <w:shd w:val="clear" w:color="auto" w:fill="FFFFFF"/>
      <w:spacing w:line="279" w:lineRule="exact"/>
      <w:jc w:val="center"/>
    </w:pPr>
    <w:rPr>
      <w:rFonts w:ascii="Times New Roman" w:hAnsi="Times New Roman" w:cs="Times New Roman"/>
      <w:b/>
      <w:bCs/>
      <w:color w:val="auto"/>
      <w:lang w:eastAsia="en-US"/>
    </w:rPr>
  </w:style>
  <w:style w:type="paragraph" w:customStyle="1" w:styleId="Bodytext210">
    <w:name w:val="Body text (21)"/>
    <w:basedOn w:val="Normal"/>
    <w:link w:val="Bodytext21"/>
    <w:pPr>
      <w:shd w:val="clear" w:color="auto" w:fill="FFFFFF"/>
      <w:spacing w:after="480" w:line="240" w:lineRule="atLeast"/>
    </w:pPr>
    <w:rPr>
      <w:rFonts w:ascii="Calibri" w:hAnsi="Calibri" w:cs="Calibri"/>
      <w:color w:val="auto"/>
      <w:sz w:val="21"/>
      <w:szCs w:val="21"/>
      <w:lang w:eastAsia="en-US"/>
    </w:rPr>
  </w:style>
  <w:style w:type="paragraph" w:customStyle="1" w:styleId="Bodytext220">
    <w:name w:val="Body text (22)"/>
    <w:basedOn w:val="Normal"/>
    <w:link w:val="Bodytext22"/>
    <w:pPr>
      <w:shd w:val="clear" w:color="auto" w:fill="FFFFFF"/>
      <w:spacing w:line="230" w:lineRule="exact"/>
      <w:ind w:hanging="100"/>
      <w:jc w:val="both"/>
    </w:pPr>
    <w:rPr>
      <w:rFonts w:ascii="Calibri" w:hAnsi="Calibri" w:cs="Calibri"/>
      <w:color w:val="auto"/>
      <w:spacing w:val="-10"/>
      <w:sz w:val="19"/>
      <w:szCs w:val="19"/>
      <w:lang w:eastAsia="en-US"/>
    </w:rPr>
  </w:style>
  <w:style w:type="paragraph" w:customStyle="1" w:styleId="Bodytext230">
    <w:name w:val="Body text (23)"/>
    <w:basedOn w:val="Normal"/>
    <w:link w:val="Bodytext23"/>
    <w:pPr>
      <w:shd w:val="clear" w:color="auto" w:fill="FFFFFF"/>
      <w:spacing w:line="276" w:lineRule="exact"/>
      <w:ind w:hanging="840"/>
    </w:pPr>
    <w:rPr>
      <w:rFonts w:ascii="Times New Roman" w:hAnsi="Times New Roman" w:cs="Times New Roman"/>
      <w:color w:val="auto"/>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lang w:eastAsia="en-US"/>
    </w:rPr>
  </w:style>
  <w:style w:type="paragraph" w:customStyle="1" w:styleId="Bodytext240">
    <w:name w:val="Body text (24)"/>
    <w:basedOn w:val="Normal"/>
    <w:link w:val="Bodytext24"/>
    <w:pPr>
      <w:shd w:val="clear" w:color="auto" w:fill="FFFFFF"/>
      <w:spacing w:after="540" w:line="279" w:lineRule="exact"/>
    </w:pPr>
    <w:rPr>
      <w:rFonts w:ascii="Times New Roman" w:hAnsi="Times New Roman" w:cs="Times New Roman"/>
      <w:i/>
      <w:iCs/>
      <w:color w:val="auto"/>
      <w:lang w:eastAsia="en-US"/>
    </w:rPr>
  </w:style>
  <w:style w:type="paragraph" w:customStyle="1" w:styleId="Bodytext250">
    <w:name w:val="Body text (25)"/>
    <w:basedOn w:val="Normal"/>
    <w:link w:val="Bodytext25"/>
    <w:pPr>
      <w:shd w:val="clear" w:color="auto" w:fill="FFFFFF"/>
      <w:spacing w:after="360" w:line="240" w:lineRule="atLeast"/>
      <w:jc w:val="center"/>
    </w:pPr>
    <w:rPr>
      <w:rFonts w:ascii="Calibri" w:hAnsi="Calibri" w:cs="Calibri"/>
      <w:color w:val="auto"/>
      <w:sz w:val="22"/>
      <w:szCs w:val="22"/>
      <w:lang w:val="en-US" w:eastAsia="en-US"/>
    </w:rPr>
  </w:style>
  <w:style w:type="paragraph" w:customStyle="1" w:styleId="Bodytext260">
    <w:name w:val="Body text (26)"/>
    <w:basedOn w:val="Normal"/>
    <w:link w:val="Bodytext26"/>
    <w:pPr>
      <w:shd w:val="clear" w:color="auto" w:fill="FFFFFF"/>
      <w:spacing w:before="360" w:line="240" w:lineRule="atLeast"/>
      <w:jc w:val="center"/>
    </w:pPr>
    <w:rPr>
      <w:rFonts w:ascii="Segoe UI" w:hAnsi="Segoe UI" w:cs="Segoe UI"/>
      <w:b/>
      <w:bCs/>
      <w:color w:val="auto"/>
      <w:sz w:val="20"/>
      <w:szCs w:val="20"/>
      <w:lang w:val="en-US" w:eastAsia="en-US"/>
    </w:rPr>
  </w:style>
  <w:style w:type="paragraph" w:customStyle="1" w:styleId="Bodytext270">
    <w:name w:val="Body text (27)"/>
    <w:basedOn w:val="Normal"/>
    <w:link w:val="Bodytext27"/>
    <w:pPr>
      <w:shd w:val="clear" w:color="auto" w:fill="FFFFFF"/>
      <w:spacing w:before="540" w:line="240" w:lineRule="atLeast"/>
    </w:pPr>
    <w:rPr>
      <w:rFonts w:ascii="Times New Roman" w:hAnsi="Times New Roman" w:cs="Times New Roman"/>
      <w:color w:val="auto"/>
      <w:w w:val="150"/>
      <w:sz w:val="8"/>
      <w:szCs w:val="8"/>
      <w:lang w:eastAsia="en-US"/>
    </w:rPr>
  </w:style>
  <w:style w:type="paragraph" w:customStyle="1" w:styleId="Tablecaption20">
    <w:name w:val="Table caption (2)"/>
    <w:basedOn w:val="Normal"/>
    <w:link w:val="Tablecaption2"/>
    <w:pPr>
      <w:shd w:val="clear" w:color="auto" w:fill="FFFFFF"/>
      <w:spacing w:line="291" w:lineRule="exact"/>
      <w:jc w:val="both"/>
    </w:pPr>
    <w:rPr>
      <w:rFonts w:ascii="Times New Roman" w:hAnsi="Times New Roman" w:cs="Times New Roman"/>
      <w:color w:val="auto"/>
      <w:sz w:val="22"/>
      <w:szCs w:val="22"/>
      <w:lang w:eastAsia="en-US"/>
    </w:rPr>
  </w:style>
  <w:style w:type="paragraph" w:customStyle="1" w:styleId="Tablecaption0">
    <w:name w:val="Table caption"/>
    <w:basedOn w:val="Normal"/>
    <w:link w:val="Tablecaption"/>
    <w:pPr>
      <w:shd w:val="clear" w:color="auto" w:fill="FFFFFF"/>
      <w:spacing w:line="291" w:lineRule="exact"/>
      <w:jc w:val="both"/>
    </w:pPr>
    <w:rPr>
      <w:rFonts w:ascii="Times New Roman" w:hAnsi="Times New Roman" w:cs="Times New Roman"/>
      <w:i/>
      <w:iCs/>
      <w:color w:val="auto"/>
      <w:lang w:eastAsia="en-US"/>
    </w:rPr>
  </w:style>
  <w:style w:type="table" w:styleId="TableGrid">
    <w:name w:val="Table Grid"/>
    <w:basedOn w:val="TableNormal"/>
    <w:rsid w:val="006B3E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B3EA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20207</Words>
  <Characters>115181</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2</cp:revision>
  <dcterms:created xsi:type="dcterms:W3CDTF">2022-07-29T09:04:00Z</dcterms:created>
  <dcterms:modified xsi:type="dcterms:W3CDTF">2022-07-29T09:04:00Z</dcterms:modified>
</cp:coreProperties>
</file>