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68" w:type="dxa"/>
        <w:tblBorders>
          <w:top w:val="nil"/>
          <w:bottom w:val="nil"/>
          <w:insideH w:val="nil"/>
          <w:insideV w:val="nil"/>
        </w:tblBorders>
        <w:tblCellMar>
          <w:left w:w="0" w:type="dxa"/>
          <w:right w:w="0" w:type="dxa"/>
        </w:tblCellMar>
        <w:tblLook w:val="04A0" w:firstRow="1" w:lastRow="0" w:firstColumn="1" w:lastColumn="0" w:noHBand="0" w:noVBand="1"/>
      </w:tblPr>
      <w:tblGrid>
        <w:gridCol w:w="3468"/>
        <w:gridCol w:w="5400"/>
      </w:tblGrid>
      <w:tr w:rsidR="00000000" w14:paraId="6D9DD34C" w14:textId="77777777">
        <w:tc>
          <w:tcPr>
            <w:tcW w:w="3468" w:type="dxa"/>
            <w:tcBorders>
              <w:top w:val="nil"/>
              <w:left w:val="nil"/>
              <w:bottom w:val="nil"/>
              <w:right w:val="nil"/>
              <w:tl2br w:val="nil"/>
              <w:tr2bl w:val="nil"/>
            </w:tcBorders>
            <w:shd w:val="clear" w:color="auto" w:fill="auto"/>
            <w:tcMar>
              <w:top w:w="0" w:type="dxa"/>
              <w:left w:w="108" w:type="dxa"/>
              <w:bottom w:w="0" w:type="dxa"/>
              <w:right w:w="108" w:type="dxa"/>
            </w:tcMar>
          </w:tcPr>
          <w:p w14:paraId="442F7D63" w14:textId="77777777" w:rsidR="00000000" w:rsidRDefault="00000000">
            <w:pPr>
              <w:spacing w:before="120"/>
              <w:jc w:val="center"/>
            </w:pPr>
            <w:r>
              <w:rPr>
                <w:b/>
                <w:bCs/>
                <w:lang w:val="vi-VN"/>
              </w:rPr>
              <w:t>BỘ THÔNG TIN VÀ</w:t>
            </w:r>
            <w:r>
              <w:rPr>
                <w:b/>
                <w:bCs/>
              </w:rPr>
              <w:br/>
            </w:r>
            <w:r>
              <w:rPr>
                <w:b/>
                <w:bCs/>
                <w:lang w:val="vi-VN"/>
              </w:rPr>
              <w:t>TRUYỀN THÔNG</w:t>
            </w:r>
            <w:r>
              <w:rPr>
                <w:b/>
                <w:bCs/>
                <w:lang w:val="vi-VN"/>
              </w:rPr>
              <w:br/>
              <w:t>-------</w:t>
            </w:r>
          </w:p>
        </w:tc>
        <w:tc>
          <w:tcPr>
            <w:tcW w:w="5400" w:type="dxa"/>
            <w:tcBorders>
              <w:top w:val="nil"/>
              <w:left w:val="nil"/>
              <w:bottom w:val="nil"/>
              <w:right w:val="nil"/>
              <w:tl2br w:val="nil"/>
              <w:tr2bl w:val="nil"/>
            </w:tcBorders>
            <w:shd w:val="clear" w:color="auto" w:fill="auto"/>
            <w:tcMar>
              <w:top w:w="0" w:type="dxa"/>
              <w:left w:w="108" w:type="dxa"/>
              <w:bottom w:w="0" w:type="dxa"/>
              <w:right w:w="108" w:type="dxa"/>
            </w:tcMar>
          </w:tcPr>
          <w:p w14:paraId="6CEA251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7C71D0C" w14:textId="77777777">
        <w:tblPrEx>
          <w:tblBorders>
            <w:top w:val="none" w:sz="0" w:space="0" w:color="auto"/>
            <w:bottom w:val="none" w:sz="0" w:space="0" w:color="auto"/>
            <w:insideH w:val="none" w:sz="0" w:space="0" w:color="auto"/>
            <w:insideV w:val="none" w:sz="0" w:space="0" w:color="auto"/>
          </w:tblBorders>
        </w:tblPrEx>
        <w:tc>
          <w:tcPr>
            <w:tcW w:w="3468" w:type="dxa"/>
            <w:tcBorders>
              <w:top w:val="nil"/>
              <w:left w:val="nil"/>
              <w:bottom w:val="nil"/>
              <w:right w:val="nil"/>
              <w:tl2br w:val="nil"/>
              <w:tr2bl w:val="nil"/>
            </w:tcBorders>
            <w:shd w:val="clear" w:color="auto" w:fill="auto"/>
            <w:tcMar>
              <w:top w:w="0" w:type="dxa"/>
              <w:left w:w="108" w:type="dxa"/>
              <w:bottom w:w="0" w:type="dxa"/>
              <w:right w:w="108" w:type="dxa"/>
            </w:tcMar>
          </w:tcPr>
          <w:p w14:paraId="5ABFF2D5" w14:textId="77777777" w:rsidR="00000000" w:rsidRDefault="00000000">
            <w:pPr>
              <w:spacing w:before="120"/>
              <w:jc w:val="center"/>
            </w:pPr>
            <w:r>
              <w:rPr>
                <w:lang w:val="vi-VN"/>
              </w:rPr>
              <w:t xml:space="preserve">Số: </w:t>
            </w:r>
            <w:r>
              <w:t>25/2022/TT-BTTTT</w:t>
            </w:r>
          </w:p>
        </w:tc>
        <w:tc>
          <w:tcPr>
            <w:tcW w:w="5400" w:type="dxa"/>
            <w:tcBorders>
              <w:top w:val="nil"/>
              <w:left w:val="nil"/>
              <w:bottom w:val="nil"/>
              <w:right w:val="nil"/>
              <w:tl2br w:val="nil"/>
              <w:tr2bl w:val="nil"/>
            </w:tcBorders>
            <w:shd w:val="clear" w:color="auto" w:fill="auto"/>
            <w:tcMar>
              <w:top w:w="0" w:type="dxa"/>
              <w:left w:w="108" w:type="dxa"/>
              <w:bottom w:w="0" w:type="dxa"/>
              <w:right w:w="108" w:type="dxa"/>
            </w:tcMar>
          </w:tcPr>
          <w:p w14:paraId="10D3C8B2" w14:textId="77777777" w:rsidR="00000000" w:rsidRDefault="00000000">
            <w:pPr>
              <w:spacing w:before="120"/>
              <w:jc w:val="right"/>
            </w:pPr>
            <w:r>
              <w:rPr>
                <w:i/>
                <w:iCs/>
                <w:lang w:val="vi-VN"/>
              </w:rPr>
              <w:t>Hà Nội, ngày</w:t>
            </w:r>
            <w:r>
              <w:rPr>
                <w:i/>
                <w:iCs/>
              </w:rPr>
              <w:t xml:space="preserve"> 31</w:t>
            </w:r>
            <w:r>
              <w:rPr>
                <w:i/>
                <w:iCs/>
                <w:lang w:val="vi-VN"/>
              </w:rPr>
              <w:t xml:space="preserve"> tháng</w:t>
            </w:r>
            <w:r>
              <w:rPr>
                <w:i/>
                <w:iCs/>
              </w:rPr>
              <w:t xml:space="preserve"> 12 </w:t>
            </w:r>
            <w:r>
              <w:rPr>
                <w:i/>
                <w:iCs/>
                <w:lang w:val="vi-VN"/>
              </w:rPr>
              <w:t>năm 2022</w:t>
            </w:r>
          </w:p>
        </w:tc>
      </w:tr>
    </w:tbl>
    <w:p w14:paraId="1CB21AAC" w14:textId="77777777" w:rsidR="00000000" w:rsidRDefault="00000000">
      <w:pPr>
        <w:spacing w:before="120" w:after="280" w:afterAutospacing="1"/>
      </w:pPr>
      <w:r>
        <w:t> </w:t>
      </w:r>
    </w:p>
    <w:p w14:paraId="77B5ECA2" w14:textId="77777777" w:rsidR="00000000" w:rsidRDefault="00000000">
      <w:pPr>
        <w:spacing w:before="120" w:after="280" w:afterAutospacing="1"/>
        <w:jc w:val="center"/>
      </w:pPr>
      <w:r>
        <w:rPr>
          <w:b/>
          <w:bCs/>
          <w:lang w:val="vi-VN"/>
        </w:rPr>
        <w:t>THÔNG TƯ</w:t>
      </w:r>
    </w:p>
    <w:p w14:paraId="1943ECE1" w14:textId="77777777" w:rsidR="00000000" w:rsidRDefault="00000000">
      <w:pPr>
        <w:spacing w:before="120" w:after="280" w:afterAutospacing="1"/>
        <w:jc w:val="center"/>
      </w:pPr>
      <w:r>
        <w:rPr>
          <w:lang w:val="vi-VN"/>
        </w:rPr>
        <w:t>QUY ĐỊNH VIỆC XÁC ĐỊNH NGUYÊN LIỆU, VẬT TƯ, LINH KIỆN NHẬP KHẨU ĐƯỢC MIỄN THUẾ NHẬP KHẨU PHỤC VỤ TRỰC TIẾP CHO HOẠT ĐỘNG SẢN XUẤT SẢN PHẨM CÔNG NGHỆ THÔNG TIN, NỘI DUNG SỐ, PHẦN MỀM</w:t>
      </w:r>
    </w:p>
    <w:p w14:paraId="5DE3281D" w14:textId="77777777" w:rsidR="00000000" w:rsidRDefault="00000000">
      <w:pPr>
        <w:spacing w:before="120" w:after="280" w:afterAutospacing="1"/>
      </w:pPr>
      <w:r>
        <w:rPr>
          <w:i/>
          <w:iCs/>
          <w:lang w:val="vi-VN"/>
        </w:rPr>
        <w:t>Căn cứ Luật Công nghệ thông t</w:t>
      </w:r>
      <w:r>
        <w:rPr>
          <w:i/>
          <w:iCs/>
        </w:rPr>
        <w:t>i</w:t>
      </w:r>
      <w:r>
        <w:rPr>
          <w:i/>
          <w:iCs/>
          <w:lang w:val="vi-VN"/>
        </w:rPr>
        <w:t>n ngày 29 tháng 6 năm 2006;</w:t>
      </w:r>
    </w:p>
    <w:p w14:paraId="6E86B919" w14:textId="77777777" w:rsidR="00000000" w:rsidRDefault="00000000">
      <w:pPr>
        <w:spacing w:before="120" w:after="280" w:afterAutospacing="1"/>
      </w:pPr>
      <w:r>
        <w:rPr>
          <w:i/>
          <w:iCs/>
          <w:lang w:val="vi-VN"/>
        </w:rPr>
        <w:t>Căn cứ Luật thuế xuất khẩu, thuế nhập khẩu ngày 06 tháng 4 năm 2016;</w:t>
      </w:r>
    </w:p>
    <w:p w14:paraId="4177E8BF" w14:textId="77777777" w:rsidR="00000000" w:rsidRDefault="00000000">
      <w:pPr>
        <w:spacing w:before="120" w:after="280" w:afterAutospacing="1"/>
      </w:pPr>
      <w:r>
        <w:rPr>
          <w:i/>
          <w:iCs/>
          <w:lang w:val="vi-VN"/>
        </w:rPr>
        <w:t>Căn cứ Nghị định số 134/2016/NĐ-CP ngày 01 tháng 9 năm 2016 của Chính phủ quy định chi tiết một số điều và biện pháp thi hành Luật thuế xuất khẩu, thuế nhập khẩu; Nghị định số 18/2021/NĐ-CP ngày 11 tháng 3 năm 2021 của Chính phủ sửa đổi, bổ sung một số điều của Nghị định số 134/2016/NĐ-CP ngày 01 tháng 9 năm 2016 của Chính phủ quy định chi tiết một số điều và biện pháp thi hành Luật Thuế xuất khẩu, thuế nhập khẩu;</w:t>
      </w:r>
    </w:p>
    <w:p w14:paraId="3028BA2F" w14:textId="77777777" w:rsidR="00000000" w:rsidRDefault="00000000">
      <w:pPr>
        <w:spacing w:before="120" w:after="280" w:afterAutospacing="1"/>
      </w:pPr>
      <w:r>
        <w:rPr>
          <w:i/>
          <w:iCs/>
          <w:lang w:val="vi-VN"/>
        </w:rPr>
        <w:t>Căn cứ Nghị định số 48/2022/NĐ-CP ngày 26 tháng 7 năm 2022 của Chính phủ quy định chức năng, nhiệm vụ, quyền hạn và cơ cấu tổ chức của Bộ Thông tin và Truyền thông;</w:t>
      </w:r>
    </w:p>
    <w:p w14:paraId="257B6BE7" w14:textId="77777777" w:rsidR="00000000" w:rsidRDefault="00000000">
      <w:pPr>
        <w:spacing w:before="120" w:after="280" w:afterAutospacing="1"/>
      </w:pPr>
      <w:r>
        <w:rPr>
          <w:i/>
          <w:iCs/>
          <w:lang w:val="vi-VN"/>
        </w:rPr>
        <w:t>Theo đề nghị của Cục trưởng Cục Công nghiệp Công nghệ thông tin và Truyền thông;</w:t>
      </w:r>
    </w:p>
    <w:p w14:paraId="0AE733B2" w14:textId="77777777" w:rsidR="00000000" w:rsidRDefault="00000000">
      <w:pPr>
        <w:spacing w:before="120" w:after="280" w:afterAutospacing="1"/>
      </w:pPr>
      <w:r>
        <w:rPr>
          <w:i/>
          <w:iCs/>
          <w:lang w:val="vi-VN"/>
        </w:rPr>
        <w:t xml:space="preserve">Bộ trưởng Bộ Thông tin và Truyền thông ban hành Thông tư quy định việc xác định nguyên liệu, vật tư, </w:t>
      </w:r>
      <w:r>
        <w:rPr>
          <w:i/>
          <w:iCs/>
        </w:rPr>
        <w:t>li</w:t>
      </w:r>
      <w:r>
        <w:rPr>
          <w:i/>
          <w:iCs/>
          <w:lang w:val="vi-VN"/>
        </w:rPr>
        <w:t>nh kiện nhập khẩu được miễn thuế nhập khẩu phục vụ trực tiếp cho hoạt động sản xuất sản phẩm công nghệ thông tin, nộ</w:t>
      </w:r>
      <w:r>
        <w:rPr>
          <w:i/>
          <w:iCs/>
        </w:rPr>
        <w:t>i</w:t>
      </w:r>
      <w:r>
        <w:rPr>
          <w:i/>
          <w:iCs/>
          <w:lang w:val="vi-VN"/>
        </w:rPr>
        <w:t xml:space="preserve"> dung s</w:t>
      </w:r>
      <w:r>
        <w:rPr>
          <w:i/>
          <w:iCs/>
        </w:rPr>
        <w:t>ố</w:t>
      </w:r>
      <w:r>
        <w:rPr>
          <w:i/>
          <w:iCs/>
          <w:lang w:val="vi-VN"/>
        </w:rPr>
        <w:t>, phần mềm.</w:t>
      </w:r>
    </w:p>
    <w:p w14:paraId="62B6DEAC" w14:textId="77777777" w:rsidR="00000000" w:rsidRDefault="00000000">
      <w:pPr>
        <w:spacing w:before="120" w:after="280" w:afterAutospacing="1"/>
      </w:pPr>
      <w:r>
        <w:rPr>
          <w:b/>
          <w:bCs/>
          <w:lang w:val="vi-VN"/>
        </w:rPr>
        <w:t>Điều 1. Phạm vi điều chỉnh và đối tượng áp dụng</w:t>
      </w:r>
    </w:p>
    <w:p w14:paraId="1C89505E" w14:textId="77777777" w:rsidR="00000000" w:rsidRDefault="00000000">
      <w:pPr>
        <w:spacing w:before="120" w:after="280" w:afterAutospacing="1"/>
      </w:pPr>
      <w:r>
        <w:rPr>
          <w:lang w:val="vi-VN"/>
        </w:rPr>
        <w:t>1. Phạm vi điều chỉnh</w:t>
      </w:r>
    </w:p>
    <w:p w14:paraId="5ADCDE7E" w14:textId="77777777" w:rsidR="00000000" w:rsidRDefault="00000000">
      <w:pPr>
        <w:spacing w:before="120" w:after="280" w:afterAutospacing="1"/>
      </w:pPr>
      <w:r>
        <w:rPr>
          <w:lang w:val="vi-VN"/>
        </w:rPr>
        <w:t>Thông tư này quy định việc xác định nguyên liệu, vật tư, linh kiện nhập khẩu được miễn thuế nhập khẩu phục vụ trực tiếp cho hoạt động sản xuất sản phẩm công nghệ thông tin, nội dung số, phần mềm quy định tại khoản 21 Điều 1 Nghị định số 18/2021/NĐ-CP ngày 11 tháng 3 năm 2021 của Chính phủ sửa đổi, bổ sung một số điều của Nghị định số 134/2016/NĐ-CP ngày 01 tháng 9 năm 2016 của Chính phủ quy định chi tiết một số điều và biện pháp thi hành Luật Thuế xuất khẩu, thuế nhập khẩu.</w:t>
      </w:r>
    </w:p>
    <w:p w14:paraId="66507863" w14:textId="77777777" w:rsidR="00000000" w:rsidRDefault="00000000">
      <w:pPr>
        <w:spacing w:before="120" w:after="280" w:afterAutospacing="1"/>
      </w:pPr>
      <w:r>
        <w:rPr>
          <w:lang w:val="vi-VN"/>
        </w:rPr>
        <w:t>2. Đối tượng áp dụng</w:t>
      </w:r>
    </w:p>
    <w:p w14:paraId="38276E65" w14:textId="77777777" w:rsidR="00000000" w:rsidRDefault="00000000">
      <w:pPr>
        <w:spacing w:before="120" w:after="280" w:afterAutospacing="1"/>
      </w:pPr>
      <w:r>
        <w:rPr>
          <w:lang w:val="vi-VN"/>
        </w:rPr>
        <w:t>a) Người nộp thuế theo quy định của Luật thuế xuất khẩu, thuế nhập khẩu;</w:t>
      </w:r>
    </w:p>
    <w:p w14:paraId="5BC2D8E7" w14:textId="77777777" w:rsidR="00000000" w:rsidRDefault="00000000">
      <w:pPr>
        <w:spacing w:before="120" w:after="280" w:afterAutospacing="1"/>
      </w:pPr>
      <w:r>
        <w:rPr>
          <w:lang w:val="vi-VN"/>
        </w:rPr>
        <w:lastRenderedPageBreak/>
        <w:t>b) Cơ quan hải quan, công chức hải quan;</w:t>
      </w:r>
    </w:p>
    <w:p w14:paraId="5D08094E" w14:textId="77777777" w:rsidR="00000000" w:rsidRDefault="00000000">
      <w:pPr>
        <w:spacing w:before="120" w:after="280" w:afterAutospacing="1"/>
      </w:pPr>
      <w:r>
        <w:rPr>
          <w:lang w:val="vi-VN"/>
        </w:rPr>
        <w:t>c) Tổ chức, cá nhân có quyền và nghĩa vụ liên quan đến hàng hóa nhập khẩu;</w:t>
      </w:r>
    </w:p>
    <w:p w14:paraId="1859EB0D" w14:textId="77777777" w:rsidR="00000000" w:rsidRDefault="00000000">
      <w:pPr>
        <w:spacing w:before="120" w:after="280" w:afterAutospacing="1"/>
      </w:pPr>
      <w:r>
        <w:rPr>
          <w:lang w:val="vi-VN"/>
        </w:rPr>
        <w:t>d) Cơ quan, tổ chức có liên quan đến việc thực hiện các quy định của Luật Thuế xuất khẩu, thuế nhập khẩu và các văn bản hướng dẫn thi hành.</w:t>
      </w:r>
    </w:p>
    <w:p w14:paraId="4C9B12E9" w14:textId="77777777" w:rsidR="00000000" w:rsidRDefault="00000000">
      <w:pPr>
        <w:spacing w:before="120" w:after="280" w:afterAutospacing="1"/>
      </w:pPr>
      <w:r>
        <w:rPr>
          <w:b/>
          <w:bCs/>
          <w:lang w:val="vi-VN"/>
        </w:rPr>
        <w:t>Điều 2. Quy định việc xác định nguyên liệu, vật tư, linh kiện được miễn thuế nhập khẩu phục vụ trực tiếp cho hoạt động sản xuất sản phẩm công nghệ thông tin, nội dung số, phần mềm</w:t>
      </w:r>
    </w:p>
    <w:p w14:paraId="74314F88" w14:textId="77777777" w:rsidR="00000000" w:rsidRDefault="00000000">
      <w:pPr>
        <w:spacing w:before="120" w:after="280" w:afterAutospacing="1"/>
      </w:pPr>
      <w:r>
        <w:rPr>
          <w:lang w:val="vi-VN"/>
        </w:rPr>
        <w:t>1. Nguyên liệu, vật tư, linh kiện được miễn thuế nhập khẩu cho hoạt động sản xuất sản phẩm công nghệ thông tin, nội dung số, phần mềm đáp ứng các tiêu chí sau đây:</w:t>
      </w:r>
    </w:p>
    <w:p w14:paraId="22C4FAE9" w14:textId="77777777" w:rsidR="00000000" w:rsidRDefault="00000000">
      <w:pPr>
        <w:spacing w:before="120" w:after="280" w:afterAutospacing="1"/>
      </w:pPr>
      <w:r>
        <w:rPr>
          <w:lang w:val="vi-VN"/>
        </w:rPr>
        <w:t>a) Là nguyên liệu, vật tư, linh kiện nhập khẩu phục vụ trực tiếp cho hoạt động sản xuất sản phẩm thuộc Danh mục sản phẩm phần mềm và phần cứng, điện tử quy định tại Thông tư số 09/2013/TT-BTTTT ngày 08 tháng 4 năm 2013 của Bộ trưởng Bộ Thông tin và Truyền thông Ban hành danh mục sản phẩm phần mềm và phần cứng, điện tử và Thông tư số 20/2021/TT-BTTTT ngày 03 tháng 12 năm 2021 của Bộ trưởng Bộ Thông tin và Truyền thông sửa đổi, bổ sung Thông tư số 09/2013/TT-BTTTT ngày 08 tháng 4 năm 2013 của Bộ trưởng Bộ Thông tin và Truyền thông Ban hành danh mục sản phẩm phần mềm và phần cứng, điện tử; hoặc thuộc danh mục sản phẩm nội dung số theo quy định của Bộ Thông tin và Truyền thông. Căn cứ vào tình hình phát triển và chính sách quản lý trong từng thời kỳ, Bộ Thông tin và Truyền thông sẽ cập nhật, điều chỉnh các danh mục cho phù hợp;</w:t>
      </w:r>
    </w:p>
    <w:p w14:paraId="79DA82B3" w14:textId="77777777" w:rsidR="00000000" w:rsidRDefault="00000000">
      <w:pPr>
        <w:spacing w:before="120" w:after="280" w:afterAutospacing="1"/>
      </w:pPr>
      <w:r>
        <w:rPr>
          <w:lang w:val="vi-VN"/>
        </w:rPr>
        <w:t>b) Không thuộc Danh mục máy móc, thiết bị, nguyên liệu, vật tư, linh kiện ngành viễn thông - công nghệ thông tin, nội dung số, phần mềm trong nước đã sản xuất được tại phụ lục 8 ban hành kèm theo Thông tư số 05/2021/TT-BKHĐT ngày 17 tháng 8 năm 2021 của Bộ trưởng Bộ Kế hoạch và Đầu tư ban hành các danh mục máy móc, thiết bị, phụ tùng thay thế, phương tiện vận tải chuyên dùng, nguyên liệu, vật tư, bán thành phẩm trong nước đã sản xuất được.</w:t>
      </w:r>
    </w:p>
    <w:p w14:paraId="4ED506DC" w14:textId="77777777" w:rsidR="00000000" w:rsidRDefault="00000000">
      <w:pPr>
        <w:spacing w:before="120" w:after="280" w:afterAutospacing="1"/>
      </w:pPr>
      <w:r>
        <w:rPr>
          <w:lang w:val="vi-VN"/>
        </w:rPr>
        <w:t>2. Hồ sơ, thủ tục miễn thuế thực hiện theo quy định tại Điều 30, Điều 31 Nghị định số 134/2016/NĐ-CP ngày 01 tháng 9 năm 2016 của Chính phủ quy định chi tiết một số điều và biện pháp thi hành Luật thuế xuất khẩu, thuế nhập khẩu (được sửa đổi, bổ sung tại Nghị định số 18/2021/NĐ-CP ngày 11 tháng 3 năm 2021 của Chính phủ sửa đổi, bổ sung một số điều của Nghị định số 134/2016/NĐ-CP ngày 01 tháng 9 năm 2016 của Chính phủ quy định chi tiết một số điều và biện pháp thi hành Luật Thuế xuất khẩu, thuế nhập khẩu).</w:t>
      </w:r>
    </w:p>
    <w:p w14:paraId="5D750D3F" w14:textId="77777777" w:rsidR="00000000" w:rsidRDefault="00000000">
      <w:pPr>
        <w:spacing w:before="120" w:after="280" w:afterAutospacing="1"/>
      </w:pPr>
      <w:r>
        <w:rPr>
          <w:b/>
          <w:bCs/>
          <w:lang w:val="vi-VN"/>
        </w:rPr>
        <w:t>Điều 3. Tổ chức thực hiện</w:t>
      </w:r>
    </w:p>
    <w:p w14:paraId="6E8A163B" w14:textId="77777777" w:rsidR="00000000" w:rsidRDefault="00000000">
      <w:pPr>
        <w:spacing w:before="120" w:after="280" w:afterAutospacing="1"/>
      </w:pPr>
      <w:r>
        <w:rPr>
          <w:lang w:val="vi-VN"/>
        </w:rPr>
        <w:t>1. Cục Công nghiệp Công nghệ thông tin và Truyền thông chủ trì, phối hợp với các cơ quan có liên quan tổ chức triển khai thực hiện, hướng dẫn, kiểm tra việc thực hiện các quy định của Thông tư này.</w:t>
      </w:r>
    </w:p>
    <w:p w14:paraId="4283C84D" w14:textId="77777777" w:rsidR="00000000" w:rsidRDefault="00000000">
      <w:pPr>
        <w:spacing w:before="120" w:after="280" w:afterAutospacing="1"/>
      </w:pPr>
      <w:r>
        <w:rPr>
          <w:lang w:val="vi-VN"/>
        </w:rPr>
        <w:t>2. Trong quá trình thực thi nếu có vướng mắc, đề nghị các cơ quan, tổ chức, cá nhân phản ánh về Cục Công nghiệp Công nghệ thông tin và Truyền thông - Bộ Thông tin và Truyền thông để kịp thời hướng dẫn, giải quyết.</w:t>
      </w:r>
    </w:p>
    <w:p w14:paraId="54A7F6FB" w14:textId="77777777" w:rsidR="00000000" w:rsidRDefault="00000000">
      <w:pPr>
        <w:spacing w:before="120" w:after="280" w:afterAutospacing="1"/>
      </w:pPr>
      <w:r>
        <w:rPr>
          <w:lang w:val="vi-VN"/>
        </w:rPr>
        <w:t>3. Trong trường hợp các văn bản quy phạm pháp luật được dẫn chiếu tại Thông tư này được sửa đổi, bổ sung hoặc thay thế thì thực hiện theo văn bản đã được sửa đổi, bổ sung hoặc thay thế đó.</w:t>
      </w:r>
    </w:p>
    <w:p w14:paraId="4ABAE030" w14:textId="77777777" w:rsidR="00000000" w:rsidRDefault="00000000">
      <w:pPr>
        <w:spacing w:before="120" w:after="280" w:afterAutospacing="1"/>
      </w:pPr>
      <w:bookmarkStart w:id="0" w:name="bookmark3"/>
      <w:r>
        <w:rPr>
          <w:b/>
          <w:bCs/>
          <w:lang w:val="vi-VN"/>
        </w:rPr>
        <w:t>Điều 4. Điều khoản thi hành</w:t>
      </w:r>
      <w:bookmarkEnd w:id="0"/>
    </w:p>
    <w:p w14:paraId="7E376594" w14:textId="77777777" w:rsidR="00000000" w:rsidRDefault="00000000">
      <w:pPr>
        <w:spacing w:before="120" w:after="280" w:afterAutospacing="1"/>
      </w:pPr>
      <w:r>
        <w:rPr>
          <w:lang w:val="vi-VN"/>
        </w:rPr>
        <w:t>1. Thông tư này có hiệu lực kể từ ng</w:t>
      </w:r>
      <w:r>
        <w:t>ày 15</w:t>
      </w:r>
      <w:r>
        <w:rPr>
          <w:lang w:val="vi-VN"/>
        </w:rPr>
        <w:t xml:space="preserve"> tháng </w:t>
      </w:r>
      <w:r>
        <w:t xml:space="preserve">02 </w:t>
      </w:r>
      <w:r>
        <w:rPr>
          <w:lang w:val="vi-VN"/>
        </w:rPr>
        <w:t>năm 2023.</w:t>
      </w:r>
    </w:p>
    <w:p w14:paraId="2E40DE4C" w14:textId="77777777" w:rsidR="00000000" w:rsidRDefault="00000000">
      <w:pPr>
        <w:spacing w:before="120" w:after="280" w:afterAutospacing="1"/>
      </w:pPr>
      <w:r>
        <w:rPr>
          <w:lang w:val="vi-VN"/>
        </w:rPr>
        <w:t xml:space="preserve">2. Chánh Văn phòng, Cục trưởng Cục Công nghiệp Công nghệ thông tin và Truyền thông và Thủ trưởng các cơ quan, đơn vị thuộc Bộ, các tổ chức, doanh nghiệp, cá nhân có liên quan chịu </w:t>
      </w:r>
      <w:r>
        <w:t>tr</w:t>
      </w:r>
      <w:r>
        <w:rPr>
          <w:lang w:val="vi-VN"/>
        </w:rPr>
        <w:t>ách nhiệm thi hành Thông tư này</w:t>
      </w:r>
      <w:r>
        <w:t>./.</w:t>
      </w:r>
    </w:p>
    <w:p w14:paraId="099CC31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2F12D4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F4BC51" w14:textId="77777777" w:rsidR="00000000" w:rsidRDefault="00000000">
            <w:pPr>
              <w:spacing w:before="120"/>
            </w:pPr>
            <w:r>
              <w:rPr>
                <w:b/>
                <w:bCs/>
                <w:i/>
                <w:iCs/>
                <w:lang w:val="vi-VN"/>
              </w:rPr>
              <w:br/>
              <w:t>Nơi nhận:</w:t>
            </w:r>
            <w:r>
              <w:rPr>
                <w:b/>
                <w:bCs/>
                <w:i/>
                <w:iCs/>
                <w:lang w:val="vi-VN"/>
              </w:rPr>
              <w:br/>
            </w:r>
            <w:r>
              <w:rPr>
                <w:sz w:val="16"/>
                <w:lang w:val="vi-VN"/>
              </w:rPr>
              <w:t>- Thủ tướng, các Phó Thủ tướng Chính phủ (để b/c);</w:t>
            </w:r>
            <w:r>
              <w:rPr>
                <w:sz w:val="16"/>
                <w:lang w:val="vi-VN"/>
              </w:rPr>
              <w:br/>
              <w:t>- Văn phòng Quốc hội;</w:t>
            </w:r>
            <w:r>
              <w:rPr>
                <w:sz w:val="16"/>
                <w:lang w:val="vi-VN"/>
              </w:rPr>
              <w:br/>
              <w:t xml:space="preserve">- Các Bộ, cơ quan ngang Bộ, cơ quan thuộc Chính </w:t>
            </w:r>
            <w:r>
              <w:rPr>
                <w:sz w:val="16"/>
              </w:rPr>
              <w:t>phủ;</w:t>
            </w:r>
            <w:r>
              <w:rPr>
                <w:sz w:val="16"/>
              </w:rPr>
              <w:br/>
            </w:r>
            <w:r>
              <w:rPr>
                <w:sz w:val="16"/>
                <w:lang w:val="vi-VN"/>
              </w:rPr>
              <w:t>- Viện Kiểm sát nhân dân tối cao;</w:t>
            </w:r>
            <w:r>
              <w:rPr>
                <w:sz w:val="16"/>
                <w:lang w:val="vi-VN"/>
              </w:rPr>
              <w:br/>
              <w:t>- Toà án nhân dân tối cao;</w:t>
            </w:r>
            <w:r>
              <w:rPr>
                <w:sz w:val="16"/>
                <w:lang w:val="vi-VN"/>
              </w:rPr>
              <w:br/>
              <w:t>- Kiểm toán nhà nước;</w:t>
            </w:r>
            <w:r>
              <w:rPr>
                <w:sz w:val="16"/>
                <w:lang w:val="vi-VN"/>
              </w:rPr>
              <w:br/>
              <w:t>- UBND các tỉnh, thành phố trực thuộc Trung ương;</w:t>
            </w:r>
            <w:r>
              <w:rPr>
                <w:sz w:val="16"/>
                <w:lang w:val="vi-VN"/>
              </w:rPr>
              <w:br/>
              <w:t>- Cục Kiểm tra văn bản QPPL (Bộ Tư pháp);</w:t>
            </w:r>
            <w:r>
              <w:rPr>
                <w:sz w:val="16"/>
                <w:lang w:val="vi-VN"/>
              </w:rPr>
              <w:br/>
              <w:t>- Sở TTTT các tỉnh, thành phố trực thuộc Trung ương;</w:t>
            </w:r>
            <w:r>
              <w:rPr>
                <w:sz w:val="16"/>
                <w:lang w:val="vi-VN"/>
              </w:rPr>
              <w:br/>
              <w:t>- Các Hiệp hội CNTT;</w:t>
            </w:r>
            <w:r>
              <w:rPr>
                <w:sz w:val="16"/>
                <w:lang w:val="vi-VN"/>
              </w:rPr>
              <w:br/>
              <w:t>- Công báo; Cổng TTĐT Chính phủ;</w:t>
            </w:r>
            <w:r>
              <w:rPr>
                <w:sz w:val="16"/>
                <w:lang w:val="vi-VN"/>
              </w:rPr>
              <w:br/>
              <w:t>- Bộ TTTT: Bộ trưởng và các Thứ trưởng; Các cơ quan, đơn vị thuộc Bộ; Cổng TTĐT Bộ;</w:t>
            </w:r>
            <w:r>
              <w:rPr>
                <w:sz w:val="16"/>
                <w:lang w:val="vi-VN"/>
              </w:rPr>
              <w:br/>
              <w:t>- Lưu: VT, CNICT.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E95867" w14:textId="77777777" w:rsidR="00000000" w:rsidRDefault="00000000">
            <w:pPr>
              <w:spacing w:before="120"/>
              <w:jc w:val="center"/>
            </w:pPr>
            <w:r>
              <w:rPr>
                <w:b/>
                <w:bCs/>
                <w:lang w:val="vi-VN"/>
              </w:rPr>
              <w:t>KT. BỘ TRƯỞNG</w:t>
            </w:r>
            <w:r>
              <w:rPr>
                <w:b/>
                <w:bCs/>
                <w:lang w:val="vi-VN"/>
              </w:rPr>
              <w:br/>
              <w:t>THỨ TRƯỞNG</w:t>
            </w:r>
            <w:r>
              <w:rPr>
                <w:b/>
                <w:bCs/>
              </w:rPr>
              <w:br/>
            </w:r>
            <w:r>
              <w:rPr>
                <w:b/>
                <w:bCs/>
              </w:rPr>
              <w:br/>
            </w:r>
            <w:r>
              <w:rPr>
                <w:b/>
                <w:bCs/>
              </w:rPr>
              <w:br/>
            </w:r>
            <w:r>
              <w:rPr>
                <w:b/>
                <w:bCs/>
              </w:rPr>
              <w:br/>
            </w:r>
            <w:r>
              <w:rPr>
                <w:b/>
                <w:bCs/>
              </w:rPr>
              <w:br/>
              <w:t xml:space="preserve">Phạm </w:t>
            </w:r>
            <w:r>
              <w:rPr>
                <w:b/>
                <w:bCs/>
                <w:lang w:val="vi-VN"/>
              </w:rPr>
              <w:t>Đức Long</w:t>
            </w:r>
          </w:p>
        </w:tc>
      </w:tr>
    </w:tbl>
    <w:p w14:paraId="5961D52D" w14:textId="77777777" w:rsidR="000C5483" w:rsidRDefault="00000000">
      <w:pPr>
        <w:spacing w:before="120" w:after="280" w:afterAutospacing="1"/>
      </w:pPr>
      <w:r>
        <w:t> </w:t>
      </w:r>
    </w:p>
    <w:sectPr w:rsidR="000C548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5BB"/>
    <w:rsid w:val="000C5483"/>
    <w:rsid w:val="00B375B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AD6BC0"/>
  <w15:chartTrackingRefBased/>
  <w15:docId w15:val="{0DCF7177-A708-4C89-AE42-FA774899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5049</Characters>
  <Application>Microsoft Office Word</Application>
  <DocSecurity>0</DocSecurity>
  <Lines>42</Lines>
  <Paragraphs>11</Paragraphs>
  <ScaleCrop>false</ScaleCrop>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2023-01-11T06:35:00Z</dcterms:created>
  <dcterms:modified xsi:type="dcterms:W3CDTF">2023-01-11T06:35:00Z</dcterms:modified>
</cp:coreProperties>
</file>